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BV.2020.00027 vom 5. September 2021</w:t>
      </w:r>
    </w:p>
    <w:p>
      <w:r>
        <w:t>ZH Sozialversicherungsgericht, 2021-09-05, DE</w:t>
      </w:r>
    </w:p>
    <w:p>
      <w:r>
        <w:rPr>
          <w:b/>
        </w:rPr>
        <w:t xml:space="preserve">Quelle: </w:t>
      </w:r>
      <w:r>
        <w:t>https://mcp.opencaselaw.ch/entscheid/zh_sozialversicherungsgericht_BV.2020.00027</w:t>
      </w:r>
    </w:p>
    <w:p>
      <w:r>
        <w:t>FR: ZH_SOZIALVERSICHERUNGSGERICHT BV.2020.00027 du 5 septembre 2021</w:t>
      </w:r>
    </w:p>
    <w:p>
      <w:r>
        <w:t>IT: ZH_SOZIALVERSICHERUNGSGERICHT BV.2020.00027 del 5 settembre 2021</w:t>
      </w:r>
    </w:p>
    <w:p>
      <w:pPr>
        <w:pStyle w:val="Heading2"/>
      </w:pPr>
      <w:r>
        <w:t>Erwägungen</w:t>
      </w:r>
    </w:p>
    <w:p>
      <w:r>
        <w:rPr>
          <w:b/>
        </w:rPr>
        <w:t>E. 1.1</w:t>
      </w:r>
    </w:p>
    <w:p>
      <w:r>
        <w:t>Nach Art. 66 Abs. 2 des Bundesgesetzes über den Allgemeinen Teil des Sozial versicherungsrechts (ATSG) werden R enten und Abfindungen nach den Bestimmungen des jeweiligen Einzelgesetzes und in nachstehender Reihenfolge gewährt: a. von der Alters- und Hinterlassenenversicherung oder der Invaliden - versicherung ; b. von der Militärversicherung oder der Unfallversicherung; c. von der beruflichen Alters-, Hinterlassenen- und Invalidenvorsorge nach dem Bundesgesetz über die berufliche Alters , Hinterlassenen- und Invalidenvorsorge (BVG).</w:t>
      </w:r>
    </w:p>
    <w:p>
      <w:r>
        <w:rPr>
          <w:b/>
        </w:rPr>
        <w:t>E. 1.2</w:t>
      </w:r>
    </w:p>
    <w:p>
      <w:r>
        <w:t>Art. 34a Abs. 2 BVG in der bis am 31. Dezember 2016 gültig gewesenen Fassu ng trug dem Bundesrat auf, Vorschriften zur Verhinderung ungerechtfertigter Vort eile des Versicherten oder seiner Hinterlassenen beim Zusammentreffen mehrerer Leistungen zu erlassen. Gestützt auf diese Gesetzesbestimmung hat der Bundesrat unter anderem Art. 24 der Verordnung über die berufliche Alters-, Hinterlasse nen- und Invalidenvorsorge (BVV 2) erlassen, wonach die Vorsorgeeinrichtung die Hinterlassenen- und Invalidenleistungen kürzen kann, soweit sie zusammen mit anderen anrechenbaren Einkünften 90 % des mutmasslich entgangenen Ver dienste s übersteigen (Abs. 1). Gemäss Art. 24 Abs. 2 BVV 2 in der bis am 31. Dezember 2016 gültig gewesenen Fassung gelten als anrechenbare Einkünfte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 losenentschädigungen , Abfindungen und ähnlichen Leistungen. Bezügern von Invalidenleistungen wird überdies das weiterhin erzielte oder zumutbarerweise</w:t>
      </w:r>
    </w:p>
    <w:p>
      <w:r>
        <w:t>noch erzielbare Erwerbs- oder Ersatzeinkommen angerechnet, mit Ausnahme des Zusatzeinkommens, welches während der Teilnahme an Massnahmen zur Wie dereingliederung nach Art. 8a des Bundesgesetzes über die Invalidenversicherung ( IVG ) erzielt wird.</w:t>
      </w:r>
    </w:p>
    <w:p>
      <w:r>
        <w:t>In der seit dem 1. Januar 2017 gültigen Fassung von Art. 34a BVG wird im Gesetz festgehalten, dass d ie Vorsorgeeinrichtung die Hinterlassenen- und Invaliden leistungen kürzen kann , soweit diese zusammen mit anderen Leis tungen gleicher Art und Zweckbestimmung sowie weite ren anrechenbaren Ein künften 90 % des mutmasslich entgangenen Verdienstes übersteigen. Gemäss Art. 24 Abs. 1 BVV 2 in der seit dem 1. Januar 2017 gültigen Fassung kann die Vorsorgeeinrichtung bei der Kürzung von Invalidenleistungen vor Erreichen des ordentlichen Renten alters und von Hinterlassenenleistungen folgende Leistungen und Einkünfte anrechnen: a. Hinterlassenen- und Invalidenleistungen, die andere in- und ausländische Sozialversicherungen und Vorsorgeeinrichtungen der leistungsberechtig ten Person aufgrund des schädigenden Ereignisses ausrichten; dabei wer den Kapitalleistungen mit ihrem Rentenumwandlungswert angerechnet;</w:t>
      </w:r>
    </w:p>
    <w:p>
      <w:r>
        <w:t>b. Taggelder aus obligatorischen Versicherungen;</w:t>
      </w:r>
    </w:p>
    <w:p>
      <w:r>
        <w:t>c. Taggelder aus freiwilligen Versicherungen, wenn diese mindestens zur Hälfte vom Arbeitgeber finanziert werden;</w:t>
      </w:r>
    </w:p>
    <w:p>
      <w:r>
        <w:t>d. wenn die versicherte Person Invalidenleistungen bezieht: das weiterhin erzielte oder zumutbarerweise noch erzielbare Erwerbs- oder Ersatzein kom men.</w:t>
      </w:r>
    </w:p>
    <w:p>
      <w:r>
        <w:rPr>
          <w:b/>
        </w:rPr>
        <w:t>E. 1.3</w:t>
      </w:r>
    </w:p>
    <w:p>
      <w:r>
        <w:t>Sind nach der gesetzlichen Konzeption der Invalidenleistungen aus der ersten und zweiten Säule die Festlegungen der IV-Stelle bezüglich Entstehung, Höhe und Beginn des Rentenanspruches grundsätzlich für die Invalidenrente der obligatorischen beruflichen Vorsorge massgebend und verbindlich, muss das im invalidenversicherungsrechtlichen Verfahren festgelegte Invalideneinkommen dem Grundsatz nach auch in der berufsvorsorgerechtlichen Überentschädigungs berechnung Berücksichtigung finden. Ausgangspunkt ist daher der Grundsatz der Kongruenz von Invalideneinkommen und zumutbarerweise noch erzielbarem Erwerbs einkommen. Im gleichen Verhältnis stehen Valideneinkommen und mut masslich entgangener Verdienst. Damit ist im Sinne einer Vermutung davon auszugehen, dass das von der IV-Stelle festgelegte Invalideneinkommen dem zumutbarerweise noch erzielbaren Erwerbseinkommen entspricht (BGE 143 V 91 E. 4.2, 134 V 64 E. 4.1.3).</w:t>
      </w:r>
    </w:p>
    <w:p>
      <w:r>
        <w:t>Im Unterschied zum bezogen auf einen ausgeglichenen Arbeitsmarkt zu bestim menden Invalideneinkommen (BGE 110 V 273 E. 4b ) ist das überentschädigungs rechtlich relevante hypothetische Erwerbseinkommen in Berücksichtigung der gesamten objektiven und subjektiven Umstände, auch in arbeitsmarktlicher Hinsicht, festzulegen. Massgebend sind die effektiven Chancen, auf dem jeweili gen tatsächlichen Arbeitsmarkt eine geeignete und zumutbare Arbeitsstell e zu finden. Dabei hat die teilinvalide Person die Umstände, welche in ihrem konkre ten Fall der Erzielung eines mit dem Invalideneinkommen äquivalenten Resterwerbseinkommens entgegenstehen, zu behaupten, zu substantiieren und hiefür soweit möglich Beweise anzubieten, namentlich durch den Nachweis erfolglos gebliebener St ellenbemühungen (BGE 137 V 20 E. 2.2) .</w:t>
      </w:r>
    </w:p>
    <w:p>
      <w:r>
        <w:t>Für die Beurtei lung der Frage, ob der versicherten Person im Rahmen der Überentschädigungs berechnung ein hypothetisches Arbeitseinkommen anzurechnen ist, gelten die gleichen Grundsätze</w:t>
      </w:r>
    </w:p>
    <w:p>
      <w:r>
        <w:t>wie bei der Berücksichtigun g von Verzichtseinkommen gemäss Art.</w:t>
      </w:r>
    </w:p>
    <w:p>
      <w:r>
        <w:rPr>
          <w:b/>
        </w:rPr>
        <w:t>E. 1.4</w:t>
      </w:r>
    </w:p>
    <w:p>
      <w:r>
        <w:t>Die Vorsorgeeinrichtung hat der versicherten Person das Gehörsrecht mit Bezug auf persönliche Umstände und die tatsächliche Lage auf dem im Einzelfall relevanten Arbeitsmarkt zu gewähren. Die versicherte Person trifft dabei eine Mitwirkungspflicht im umschriebenen Rahmen (BGE 134 V 64 E. 4.3).</w:t>
      </w:r>
    </w:p>
    <w:p>
      <w:r>
        <w:t>Mit Urteil 9C_592/2009 vom 15. April 2010 E. 3.3 erkannte das Bundesgericht, dass eine Rentenkürzung wegen Überentschädigung auch für den Zeitraum vor der erstmaligen Einräumung des Gehörsrechts erfolgen könne. 2.</w:t>
      </w:r>
    </w:p>
    <w:p>
      <w:r>
        <w:rPr>
          <w:b/>
        </w:rPr>
        <w:t>E. 2</w:t>
      </w:r>
    </w:p>
    <w:p>
      <w:r>
        <w:t>Am 2 6. Mai 2020 erhob der Versicherte Klage gegen die BVG-Sammelstiftung Swiss Life mit folgenden Anträgen ( Urk. 1 S. 2): 1. Es sei die Beklagte zu verpflichten, dem Kläg er spätestens mit Wirkung ab 01.03. 2015 eine BVG-Invalidenrente im Umfang von Fr. 15'251.05 zu bezahlen. 2. Es sei die Beklagte zu verpflichten, dem Kläger für die gemäss Ziff. 1 vorstehend g eschuldeten Rentenguthaben einen Zins in der Höhe von</w:t>
      </w:r>
    </w:p>
    <w:p>
      <w:r>
        <w:rPr>
          <w:b/>
        </w:rPr>
        <w:t>E. 2.1</w:t>
      </w:r>
    </w:p>
    <w:p>
      <w:r>
        <w:t>Der Kläger brachte zur Begründung seiner Klage vor, dass die Beklagte das Valideneinkommen auf Fr. 88'086.-- festgesetzt habe. Das mutmassliche Erwerbseinkommen könne auf Dauer aber nicht mit dem Valideneinkommen gleichgesetzt werden. Der Kläger hätte vom Renten beginn bis zum Urteilszeit punkt pro Jahr eine ang emessene Lohnerhöhung erhalten. Das ursprüngliche Erwerbseinkommen sei daher jährlich um mindestens ein Prozent nach oben anzupassen . Seit dem Unfallereignis vom 1 4. Dezember 2013 sei er gesundheit lich massiv angeschlagen und nicht mehr arbeitstätig . Die Heilungsphase habe Jahre gedauert und noch heute gehe er zur Stabilisierung des Gesundheits zustands sowie zur Entspannung der Muskulatur drei Mal pro Woche in eine Badekur und zwei M al wöchentlich in die Physiotherapie. Gegen die persistieren den Schmerzen nehme er täglich starke Schmerzmittel ein . Er spreche praktisch kein Deutsch und seine bisher erworbenen Fähigkeit en als Maurer könne er nicht mehr gewinnbringend einsetzen. Die theoretische Restarbeitsfähigkeit sei unter diesen Umständen nicht mehr verwer tbar . Da dem Kläger kein konkrete r Arbeits markt mehr offenstehe , sei im Rahmen der Berechnung einer allfälligen Überent schädigung kein hypothetisches Erwerbseinkommen zu berücksichtigen . Die Beklagte sei bei der Ermittlung des zumutbarerweise noch erzielbaren Einkom mens in Anlehnung an den IV-Entscheid vom ausgeglichenen A rbeitsmarkt aus gegangen und habe keine Abklärungen bezüglich der konkreten Realisierbarkeit der Arbeitskraftverwertung vorgenommen. Diese Ansicht sei rechtsfehlerhaft und verletze in formeller Hinsicht den Gehörsanspruch. Da sich die IV-Rente auf Fr. 12'504.--, die IV-Kinderrente auf Fr. 5'004.-- und die Rente der Unfallversicherung auf Fr. 35'783. -- belaufe n würden , resultiere eine Unter deckung von Fr. 25'537.--. Gemäss dem Vorsorgeausweis der Beklagten aus dem Jahr 2013 würden die jährlichen Leistungen bei Invalidität Fr. 15'251.05 betragen. Nach Ablauf der Wartefrist von 24 Monaten habe er ab dem</w:t>
      </w:r>
    </w:p>
    <w:p>
      <w:r>
        <w:t>1. März 2015 Anspruch auf eine BVG-Rente in diesem Umfang ( Urk. 1 S. 4 ff.) .</w:t>
      </w:r>
    </w:p>
    <w:p>
      <w:r>
        <w:rPr>
          <w:b/>
        </w:rPr>
        <w:t>E. 2.2</w:t>
      </w:r>
    </w:p>
    <w:p>
      <w:r>
        <w:t>Die Beklagte machte demgegenüber geltend, dass dem von der Suva in Auftrag gegeben en Gutachten von Dr. B.___ vom 2 8. Dezember 2017 zu entneh men sei , dass der Kläger in einer leidensadaptierten Tätigkeit aufgrund der faktischen Einarmigkeit im Umfang von ca. einer Stunde in der täglichen Arbeitszeit eingeschränkt sei. Die vom Kläger geltend gemachten Einschränkun gen in der Verwertung der Arbeitsfähigkeit würden den gutachterlichen Fest stellungen</w:t>
      </w:r>
    </w:p>
    <w:p>
      <w:r>
        <w:t>widersprechen. Die G esundheitstherapien und Badekur en könn e der Kläger zu Randzeiten besuchen . Im Weiteren habe er keinen einzigen Nachweis für erfolglose Stellenbewerbungen in der Schweiz oder in Spanien vorgelegt. Nachdem der Kläger seit 198 8 in der Schweiz gelebt und auch eine Ausbildung zum Vorarbeiter absolviert habe, seien die geltend gemachten sprachlichen Schwierigkeiten</w:t>
      </w:r>
    </w:p>
    <w:p>
      <w:r>
        <w:t>wenig glaubhaft. Aufgrund des Gesagten sei</w:t>
      </w:r>
    </w:p>
    <w:p>
      <w:r>
        <w:t>nicht überw iegend wahrscheinlich, dass das von ihm zumutbarerweise noch erzielb are Erwerbsein kommen tiefer als das Invalideneinkommen sei . Infolge Überentschädigung bestehe</w:t>
      </w:r>
    </w:p>
    <w:p>
      <w:r>
        <w:t>kein Anspruch auf Invalidenleistungen der Beklagten. Selbst wenn man von einem grundsätzlichen Leistungsanspruch des Klägers ausgehen würde, würde dieser erst per 1. Januar 2016 , das heisse nach der vom Kläger anerkann ten reglementarischen Wartefrist von 24 Monaten, entstehen ( Urk. 8 S. 5 ff. ). 3. 3.1</w:t>
      </w:r>
    </w:p>
    <w:p>
      <w:r>
        <w:t>Vorab ist darauf hinzuweisen, dass gemäss Vorsorgeplan der Beklagten mit der Y.___ AG, gültig ab dem 1. Januar 2012, bei den Invalidenleistungen Unfälle ausgeschlossen sind ( Urk. 9/5 ; vgl. auch Vorsor gereglement der Beklagten, Urk. 2/30 ) . Das heisst, dass ein allfälliger Anspruch des Klägers auf eine</w:t>
      </w:r>
    </w:p>
    <w:p>
      <w:r>
        <w:t>Invalidenrente vorliegend auf die Mindestleistungen gemäs s BVG beschränkt ist.</w:t>
      </w:r>
    </w:p>
    <w:p>
      <w:r>
        <w:t>3.2</w:t>
      </w:r>
    </w:p>
    <w:p>
      <w:r>
        <w:t>Die Beklagte ging in ihrem Schreiben an den Kläger vom 2 9. April 2019 von folgender Überentschädigungsb erech n ung ab 1. April 2016 aus ( Urk. 2/21 ): Einkommensverhältnisse: J ahreslohn 2016 gemäss Verfügung der Suva: Fr. 88'086.-- mutmasslich entgangener Verdienst: Fr. 88'086.-- davon 90 % : Fr. 79'277.-- anrechenbare Einkünfte: zumutbarerweise noch erzielbares Einkommen: Fr. 44'043.-- IV-Rente: Fr. 12'504.-- IV-Kinderrente (1 Kind) : Fr. 5'004.-- Rente der Unfallversicherung: Fr. 35' 232 .-- Total Ersatzeinkünfte : Fr. 96'783.-- Nach dieser Berechnung der Beklagten wird die Überentschädigungsgrenze von Fr. 79'277.-- um Fr. 17'506.-- ( Fr. 96'783.-- - Fr. 79'277.--) überschritten. Streitig und zu prüfen sind die Höhe des hypothetischen Jahreslohnes ohne Unfallereignis und ob dem Kläger noch ein erzielbares Einkommen anzurechnen ist.</w:t>
      </w:r>
    </w:p>
    <w:p>
      <w:r>
        <w:t>3.3 3.3.1 In medizinischer Hinsicht liegt den unangefochten in Rechtskraft erwachsenen Rentenverfügungen der IVSTA und der Suva vom 4. April respektive 2 8. Mai 2019 ( Urk. 14/375 und Urk. 16/152-153) im Wes entlichen das Gutachten von Dr. B.___ vom 2 7. Dezember 2017 ( Urk. 14/342 ) zugrunde. Dr. B.___ stellte in diesem Gutachten folgende Diagnosen (Urk. 14/342 /24 ) : (1) Ankylose des rechten G leno - Humeral -Gelenk s nach: - Schulter-Distorsion rechts am 1 4. Dezember 2013 - arthroskopischer Schulter-Operation am 2 1. Januar 2014 (2) funktionelle Einarmigkeit</w:t>
      </w:r>
    </w:p>
    <w:p>
      <w:r>
        <w:t>nach - oben genannter Diagnose - Chronic Regional Pain Syndrome I der rechten Hand</w:t>
      </w:r>
    </w:p>
    <w:p>
      <w:r>
        <w:t>Dr. B.___ erklärte, dass die Fehlhaltung des rechten Oberkörpers, die Dorsal-Haltung des rechten Oberarms mit Scapula</w:t>
      </w:r>
    </w:p>
    <w:p>
      <w:r>
        <w:t>alata und die fixierte Beugungshaltung des rechten Ellbogens orthopädisch-chirurgisch nicht erklärbar seien ( Urk. 14/342 /24) . D em rechtsdominanten</w:t>
      </w:r>
    </w:p>
    <w:p>
      <w:r>
        <w:t>Kläger</w:t>
      </w:r>
    </w:p>
    <w:p>
      <w:r>
        <w:t>sei aufgrund der dokumentierten Ankolyse des Gleno - Humeral -G elenk s die Rückkehr in den angestammten B eruf als Maurer/Vorarbeiter dauerhaft unmöglich. Sämtliche Arbeiten, die ein zweihändiges Halten, Tragen oder Manipulieren erfordern würden, seien nicht mehr zumutbar. Aus Sicherheitsgründen sei das Besteigen und Begehen von Leitern, Gerüsten und unebenem und rutschigem Gelände zu vermeiden. Ebenfalls nicht zumutbar sei die Betätigung von vibrierenden und schlagenden Geräten. Wegen des nach dorsal vorstehenden rechten Ellbogen s sei der Aufenthalt in engen Räumen und dichter Menschenmenge nur eingeschränkt möglich. Auch nur eingeschränkt zumutbar sei en das Heben und Tragen von Lasten über 10 kg mit der linken Hand, seltene, aber nicht andauernde Halte arbeiten mit der linken Hand von mehr als einer halben Stunde u nd sitzende Tätigkeit en auf Stühlen ohne Rück lehne. Nicht eingeschränkt sei der Kläger in wechselnden Tätigkeiten mit Gehen, Stehen, Kauern und Knien. Die funktionelle Einarmigkeit führe insgesamt zu einer Einschränkung der täglichen Arbeitszeit im Umfang von einer Stunde . Das Unfallereignis vom 1 4. Dezember 2013 habe nachweislich weder zu Schäden der Sinnesorgane noch der Hirnfunktion geführt, die im Vergleich zu einer gesunden Person eine Verlangsamung b egründen würden ( Urk. 14/342 /28-32 ). 3.3 .2</w:t>
      </w:r>
    </w:p>
    <w:p>
      <w:r>
        <w:t>Diese Beurteilung von Dr. B.___ ist angesichts der genannten Befunde und der dazugehörigen Erläuterungen einleuchtend und</w:t>
      </w:r>
    </w:p>
    <w:p>
      <w:r>
        <w:t>plausibel. Weitere Arzt berichte reichte der Kläger – entgegen seiner Ankündigung in der Eingabe vom 5. Januar 2021 ( Urk. 20) – nicht ein.</w:t>
      </w:r>
    </w:p>
    <w:p>
      <w:r>
        <w:t>Es kann deshalb davon ausgegangen werden, dass dem Kläger u nter Berücksich tigung der funktionellen Einarmigkeit</w:t>
      </w:r>
    </w:p>
    <w:p>
      <w:r>
        <w:t>leichte we chselbelastende Tätigkeiten mit einer Einschränkung der täglichen Arbeitszeit im Umfang von einer Stunde zumu tbar sind. 3.4 3.4.1 Aufgrund des von Dr. B.___ umschriebenen Belastungsprofils ist der Kläger bei der Stellensuche zwar eingeschränkt. Körperlich leichte wechselbelas tende Tätigkeiten , bei denen er den rechten Arm nicht einsetzen muss , beispiels weise im Bereich Bedienu ng, Überwachung oder Kontrolle, sind ihm indes noch möglich. Die Physiotherapie termine und die Badekur kann er – wie die Beklagte zutreffend fest stellte – zu Randzeiten wahrnehmen . Im April 2016 (Zeit punkt der Herabsetzung der Rente der Invalidenversicherung ) war der Kläger 46 Jahre und heute ist er 52 Jahre alt. Sein Alter steht der Verwertung der verbl iebenden Arbeitsfähigkeit nicht entgegen ( vgl. Urteil des Bundesgerichts 9 C_1033/2012 vom 8. November 2013 E. 5.1). Dasselbe gilt auch für die mehrjährige Abwesen heit vom Arbeitsmarkt. Bezüglich der v orgebrachten</w:t>
      </w:r>
    </w:p>
    <w:p>
      <w:r>
        <w:t>mangelnden</w:t>
      </w:r>
    </w:p>
    <w:p>
      <w:r>
        <w:t>Deutsch kennt nisse ist festzuhalten, dass die Untersuchung bei Kreisarzt Dr. med. C.___ , FMH Chirurgie, vom 3 0. Oktober 2014 noch ohne Dolmetscher durchgeführt worden war. Der Kläger hatte damals angegeben, problemlos Schweizerdeutsch zu verstehen .</w:t>
      </w:r>
    </w:p>
    <w:p>
      <w:r>
        <w:t>Dr. C.___ wies allerdings darauf hin, dass der Kläger ihn während der Untersuchung häufig nicht k orrekt verstanden habe ( Urk. 14/110/4 ). Im Austrittsbericht der Rehaklinik A.___ vom 22. Dezember 2014 wurde notiert, dass die Deutschkenntnisse des Klägers mässig gut seien ( Urk. 14/ 136/8).</w:t>
      </w:r>
    </w:p>
    <w:p>
      <w:r>
        <w:t>Zudem ist in diesem Zusammenhang darauf hinzuweisen , dass der Kläger von 1989 bis 2013</w:t>
      </w:r>
    </w:p>
    <w:p>
      <w:r>
        <w:t>i n der Schweiz als Maurer und Vorarbeiter erwerbstätig war</w:t>
      </w:r>
    </w:p>
    <w:p>
      <w:r>
        <w:t>(vgl. Urk. 14/342/17 und Urk. 16/152/5) und sich dabei zweifelsohne mit seinen Vorgesetzten, Auftraggebern oder anderen Handwerkern (auch) auf Deutsch verständigen musste und konnte . Vor diesem Hintergrund kann</w:t>
      </w:r>
    </w:p>
    <w:p>
      <w:r>
        <w:t>da von ausge gangen werden, dass er die deutsche Sprache einigermassen gut beherrscht .</w:t>
      </w:r>
    </w:p>
    <w:p>
      <w:r>
        <w:t>Mit Blick darauf erwächst ihm für das konkret in Betracht fallende Betätigungsfeld (Hilfsarbeitertätigkeiten)</w:t>
      </w:r>
    </w:p>
    <w:p>
      <w:r>
        <w:t>bei der Arbeitssuche kein Nachteil. Sein</w:t>
      </w:r>
    </w:p>
    <w:p>
      <w:r>
        <w:t>A usbildungs niveau ( Grundschule und Lehre als Maurer in Spanien, Kurse als Vorarbeiter in der Schweiz ; Urk. 14/342 /16-17 ) mindert die Erfolgschancen auf dem Arbeits markt für einfache Hilfsarbeiten ebenfalls nicht. Die Tatsache, dass der Kläger bei der Y.___ AG in de n Jahren vor dem Unfall vom 1 4. Dezem ber 2013 als Maurer und Vorarbeiter tätig war</w:t>
      </w:r>
    </w:p>
    <w:p>
      <w:r>
        <w:t>und damit während seiner Berufs laufbahn als Gesunder qualifiziertere Tätigkeit en ausübte, spricht ferner für eine gute Lernbereitschaft. Schliesslich hat der Kläger insbesondere auch keinerlei erfolglose Arbeitsbemühungen nachgewiesen. Konkrete Umstände, welche die praxisgemässe Vermutung zu widerlegen vermögen, dass es dem teilinvaliden Kläger möglich und zumutbar ist, in der Schweiz im Rahmen des im UV- und IV-Verfahren festgestellten verbleibenden Leistungsvermögens ein hypothetische s</w:t>
      </w:r>
    </w:p>
    <w:p>
      <w:r>
        <w:t>Einkommen tatsächlich zu erzielen, sind damit nicht gegeben.</w:t>
      </w:r>
    </w:p>
    <w:p>
      <w:r>
        <w:t>Nach dem Gesagten ist ihm im Rahmen der Ü be rentschädigungsberechnung ein hypothe tisches Erwerbseinkommen anzurechnen. 3.4.2 Die Beklagte setzte bei d er Überentschädigungsberechnung das noch erzielbare E rwerbse inkommen auf Fr. 44'043.-- fest. Sie stützte sich dabei auf das von der Suva ermittelte Invalideneinkomm en. Die Suva war vom Tabellenlohn gemäss der Schweizerischen Lohnstrukturerhebung (LSE 2014) des Bundesamtes für Statistik für einfache und repetitive Tätigkeiten (Kompetenzniveau 1, Männer) in der Höhe von monatlich Fr. 5'312.-- aus gegangen . Nach Anpassung an die betriebsübliche wöchentliche Arbeitszeit von 41,7 Stunden und an die Nominal lohnentwicklung bis ins Jahr 2016</w:t>
      </w:r>
    </w:p>
    <w:p>
      <w:r>
        <w:t>e rgab sich ein Jahreseinkommen von Fr. 67'185.9 7. Hiervon zog die Suva 12 % für die vermehrt nötigen Pausen von einer Stunde pro Tag ab und berücksichtigte zudem einen leidensbedingten Abzug von 25 % , weshalb</w:t>
      </w:r>
    </w:p>
    <w:p>
      <w:r>
        <w:t>ein hypothetisches Einkommen von Fr. 44'342.75 resultierte ( Urk. 14/367/5-6). Im Rahmen des Vergle ichs vom 1 0. Mai 2018 einigten sich die Suva und der Kläger schliesslich auf ein Invalideneinkommen von Fr. 44'043.-- respektive einen Invaliditätsgrad von 50 %</w:t>
      </w:r>
    </w:p>
    <w:p>
      <w:r>
        <w:t>( Urk. 14/353). Die Grundlagen des von der Suva festgelegten Invalideneinkommens wurden vom Kläger nicht substantiiert bestritten und geben nicht Anlass zu Weiterungen. Demgemäss ist von einem zumutbarerweise noch erzielbaren Einkommen von F r. 44'043.-- auszugehen. Zuzüglich der jährlichen IV-Rente des Klägers vo n Fr. 12'504.-- , der IV- Kinderrente von Fr. 5'004 .-- und der UV-Rente</w:t>
      </w:r>
    </w:p>
    <w:p>
      <w:r>
        <w:t>von Fr. 35'232.--</w:t>
      </w:r>
    </w:p>
    <w:p>
      <w:r>
        <w:t>ergeben sich damit anrechenbare E inkünfte von in s gesamt</w:t>
      </w:r>
    </w:p>
    <w:p>
      <w:r>
        <w:t>Fr. 96'783.-- . 3.4.3 Im Weiteren ist darauf hinzuweisen, dass der Kläger im Jahr 2010 ein Einkom - men von Fr. 86'042.--, im Jahr 2011 von Fr. 86'804.--, im Jahr 2012 von Fr. 85'361.-- und im Jahr 2013 von Fr. 83'698.-- erzielte ( Urk. 16/152/5). Unter diesen Umständen ist nicht anzunehmen , dass er vom (hypothetischen) Rentenbeginn bis zum Urteilszeitpunkt von</w:t>
      </w:r>
    </w:p>
    <w:p>
      <w:r>
        <w:t>der</w:t>
      </w:r>
    </w:p>
    <w:p>
      <w:r>
        <w:t>Y.___ AG eine jährliche Lohnerhö hung erhalten hätte. Mit der Beklagten ist daher von einem mutmass lich entgangenen Verdienst von Fr. 88'086. -- auszugehen. Das anrechenbare Ein kommen von Fr. 96'783.-- ist</w:t>
      </w:r>
    </w:p>
    <w:p>
      <w:r>
        <w:t>somit höher als 90 % des mutmasslich entgan genen Verdienst es von Fr. 79'277.-- (Fr. 88'086.-- x 0,9).</w:t>
      </w:r>
    </w:p>
    <w:p>
      <w:r>
        <w:t>Selbst wenn man</w:t>
      </w:r>
    </w:p>
    <w:p>
      <w:r>
        <w:t>mit dem Kläger jedoch</w:t>
      </w:r>
    </w:p>
    <w:p>
      <w:r>
        <w:t>von einer jährlichen Erhöhung des entgangenen Verdienstes um ein Prozent ausgehen würde, würde mit Blick auf das Total der Ersatzein künfte von Fr. 96'783.-- infolge Überentschädigung offensichtlich kein Anspruch auf Invalidenleistungen der Beklagten bestehen.</w:t>
      </w:r>
    </w:p>
    <w:p>
      <w:r>
        <w:t>Vom seitens des Klägers beantragten Lohngutachten ( Urk. 1 S. 14) si nd keine entscheidrelevanten neuen Erkenntnisse zu erwarten, weshalb davon abgesehen werden kann. 3.5 Nachdem sich der Kläger im Rahmen des Schriftverkehrs mit der Beklagten zur Anrechnung eines hypothetischen Erwerbse inkommens äussern konnte (vgl. Urk. 2/23), war diese schliesslich berechtigt, bei der Überentschädigungsberech nung ein hypothetisches Erwerbseinkommen zu berücksichtigen. E ine Gehörs verletzung des Klägers ist zu verneinen. 4. 4.1 Die Klage erweis t sich damit als unbegründet und ist abzuweisen. 4.2 Im Verfahren der Verwaltungsgerichtsbeschwerde darf obsiegenden Behörden oder mit öffentlichrechtlichen Aufgaben betrauten Organisationen in der Regel keine Parteientschädigung zugesprochen werden. In Anwendung dieser Bestimmung hat das Bundesgericht der Suva und den privaten UVG-Versicherern sowie - von Sonderfällen abgesehen - den Krankenkassen keine Parteientschädi gungen zugesprochen, weil sie als Organisationen mit öffentlichrechtlichen Aufgaben zu qualifizieren sind (BGE 112 V 361 E. 6 mit Hinweisen). Das hat grundsätzlich auch für Trägerinnen oder Versicherer der beruflichen Vorsorge gemäss BVG zu gelten (BGE 126 V 143 E. 4a mit Hinweis). Der obsiegenden Beklagten ist daher keine Parteients chädigung zu Lasten des Klägers zuzu sprechen. Das Gericht erkennt: 1.</w:t>
      </w:r>
    </w:p>
    <w:p>
      <w:r>
        <w:t>Die Klage wird abgewiesen. 2.</w:t>
      </w:r>
    </w:p>
    <w:p>
      <w:r>
        <w:t>Das Verfahren ist kostenlos. 3.</w:t>
      </w:r>
    </w:p>
    <w:p>
      <w:r>
        <w:t>Der Beklagten wird keine Prozessentschädigung zugesprochen. 4 .</w:t>
      </w:r>
    </w:p>
    <w:p>
      <w:r>
        <w:t>Zustellung gegen Empfangsschein an: - Rechtsanwalt Prof. Dr. Hardy Landolt - BVG-Sammelstiftung Swiss Life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5</w:t>
      </w:r>
    </w:p>
    <w:p>
      <w:r>
        <w:t>% bei mittlerem Verfall (Hälfte des Zeitraumes vom 1. März 2015 bis zum Urteilszeitpunkt) zu bezahlen. 3. Alles unter gesetzlicher Kosten- und Entschädigungsfolge zu Lasten der Beklagten. Die Beklagte beantragte mit Klageantwort vom 8. Oktober 2020 die Abweisung der Klage, unter Kosten- und Entschädigungsfolge zu Lasten des Klägers ( Urk.</w:t>
      </w:r>
    </w:p>
    <w:p>
      <w:r>
        <w:rPr>
          <w:b/>
        </w:rPr>
        <w:t>E. 8</w:t>
      </w:r>
    </w:p>
    <w:p>
      <w:r>
        <w:t>S. 2 ). Mit Verfügung vom 1 5. Oktober 2020 ( Urk. 10) zog das Gericht die Akten der Suva betreffend den Unfall des Klägers vom 1 4. Dezember 2013 ( Urk. 14) und die Akten der IVSTA in Sachen des Klägers ( Urk. 16) bei. Mit Verfügung vom 18. November 2020 ordnete es einen zweiten Schriftenwechsel an ( Urk. 18). Mit Eingabe vom 5. Januar 2021 teilte der Kläger mit, dass er auf das Einreichen einer Replik verzichte . Dies unter Hinweis darauf, dass er aufgrund des</w:t>
      </w:r>
    </w:p>
    <w:p>
      <w:r>
        <w:t>Lockdowns in Spanien (Corona-Pandemie) nicht in der Lage gewesen sei, aktuelle Arztberichte und Bestätigungen der Physiotherapeuten erhältlich zu machen. Er behalte sich aber das Recht vor, entsprechende Berichte nachzureichen ( Urk. 20). Mit Eingabe vom 2 1. Januar 2021 teilte die Beklagte mit, dass sie auf das Ein reichen einer Duplik verzichte ( Urk. 23). Dies wurde dem Kläger am 2 7. Januar 2021 zur Kenntnis gebracht ( Urk. 24). 3. Auf die Vorbringen der Parteien und die eingereichten Akten wird, soweit erfor derlich, im Rahmen der nachfolgenden Erwägungen eingegangen. Das Gericht zieht in Erwägung: 1.</w:t>
      </w:r>
    </w:p>
    <w:p>
      <w:r>
        <w:rPr>
          <w:b/>
        </w:rPr>
        <w:t>E. 11</w:t>
      </w:r>
    </w:p>
    <w:p>
      <w:r>
        <w:t>Abs. 1 lit . g des Bundesgesetzes über Ergänzungsleistungen zur Alters-, Hinterlassenen- und Invalidenversicherung (ELG).</w:t>
      </w:r>
    </w:p>
    <w:p>
      <w:r>
        <w:t>Für die Frage , ob im EL-Bereich bei Teilinvaliden ein Ve rzichtseinkommen anzurechnen ist , sind rechtsprechungsgemäss die invaliditätsfremden Faktoren wie Alter, Sprachkennt nisse, Ausbildung, bisherige Tätigkeit sowie die konkrete Arbeitsmarktlage zu berücksichtigen ( vgl. BGE 117 153 E. 2c ; Urteil des Bundesgerichts 9C_73/2010 vom 2 8. September 2010 E. 6.1 ).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