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BV.2020.00022 vom 11. August 2021</w:t>
      </w:r>
    </w:p>
    <w:p>
      <w:r>
        <w:t>ZH Sozialversicherungsgericht, 2021-08-11, DE</w:t>
      </w:r>
    </w:p>
    <w:p>
      <w:r>
        <w:rPr>
          <w:b/>
        </w:rPr>
        <w:t xml:space="preserve">Quelle: </w:t>
      </w:r>
      <w:r>
        <w:t>https://mcp.opencaselaw.ch/entscheid/zh_sozialversicherungsgericht_BV.2020.00022</w:t>
      </w:r>
    </w:p>
    <w:p>
      <w:r>
        <w:t>FR: ZH_SOZIALVERSICHERUNGSGERICHT BV.2020.00022 du 11 août 2021</w:t>
      </w:r>
    </w:p>
    <w:p>
      <w:r>
        <w:t>IT: ZH_SOZIALVERSICHERUNGSGERICHT BV.2020.00022 del 11 agosto 2021</w:t>
      </w:r>
    </w:p>
    <w:p>
      <w:pPr>
        <w:pStyle w:val="Heading2"/>
      </w:pPr>
      <w:r>
        <w:t>Erwägungen</w:t>
      </w:r>
    </w:p>
    <w:p>
      <w:r>
        <w:rPr>
          <w:b/>
        </w:rPr>
        <w:t>E. 1</w:t>
      </w:r>
    </w:p>
    <w:p>
      <w:r>
        <w:t>August 2010 bis 31. Juli 2013 absolvierte er im Alterswohnheim Y.___</w:t>
      </w:r>
    </w:p>
    <w:p>
      <w:r>
        <w:t>erfolgreich eine Lehre als Fach mann Gesundheit FA G E (Urk. 2/</w:t>
      </w:r>
    </w:p>
    <w:p>
      <w:r>
        <w:rPr>
          <w:b/>
        </w:rPr>
        <w:t>E. 1.1</w:t>
      </w:r>
    </w:p>
    <w:p>
      <w:r>
        <w:t>Nach Art. 24 Abs. 1 BVG hat der Versicherte Anspruch auf eine volle Inva li 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desgesetzes über die Invalidenversicherung (Art. 29 des Bundesgesetzes über die Invalidenversicherung; IVG ).</w:t>
      </w:r>
    </w:p>
    <w:p>
      <w:r>
        <w:rPr>
          <w:b/>
        </w:rPr>
        <w:t>E. 1.2</w:t>
      </w:r>
    </w:p>
    <w:p>
      <w:r>
        <w:t>Invalidenleistungen der obligatorischen beruflichen Vorsorge werden von derje nigen Vorsorgeeinrichtung geschuldet, welcher der Ansprecher bei Eintritt der Arbeitsunfähigkeit, deren Ursache zur Invalidität geführt hat, angeschlossen war (vgl. Art. 23 lit . a</w:t>
      </w:r>
    </w:p>
    <w:p>
      <w:r>
        <w:t>BVG ). Unter Arbeitsunfähigkeit ist die Einbusse an funktionel lem Leistungsvermögen im bisherigen Beruf oder Aufgabenbereich zu verstehen (BGE 134 V 20 E. 3.2.2 mit Hinweisen).</w:t>
      </w:r>
    </w:p>
    <w:p>
      <w:r>
        <w:t>Die Arbeitsunfähigkeit ist relevant, wenn sie mindestens 20 % beträgt und sich auf das Arbeitsverhältnis sinnfällig auswirkt oder ausgewirkt hat. Es muss ar 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 schein lichkeit grundsätzlich echtzeitlich nachgewiesen sein. Dieser Nach weis darf nicht durch nachträgliche Annahmen und spekulative Überlegungen ersetzt werden (Urteil des Bundesgerichts 9C_91/2013, 9C_110/2013 vom 17. Juni 2013 E. 4.1.2 mit Hinweisen). 1. 3</w:t>
      </w:r>
    </w:p>
    <w:p>
      <w:r>
        <w:t>In der Regel nicht leistungspflichtig wird die Vorsorgeeinrichtung demnach, wenn bei der Aufnahme ein vorbestandenes Leiden und eine daraus entstandene Arbeits unfähigkeit schon gegeben war (Versicherungsprinzip: BGE 123 V 262 E. 3b). Eine Ausnahme vom ordentlichen Versicherungsfall des Eintritts</w:t>
      </w:r>
    </w:p>
    <w:p>
      <w:r>
        <w:t>einer min destens 20%igen</w:t>
      </w:r>
    </w:p>
    <w:p>
      <w:r>
        <w:t>Arbeitsunfähigkeit bildet der Versicherungsfall des</w:t>
      </w:r>
    </w:p>
    <w:p>
      <w:r>
        <w:t>Art.</w:t>
      </w:r>
    </w:p>
    <w:p>
      <w:r>
        <w:t>23 lit . b BVG. Anspruch auf Invalidenleistungen haben danach auch Personen, die infolge eines Geburtsgebrechens bei Aufnahme der Erwerbstätigkeit zu min des tens 20 Prozent, aber weniger als 40 Prozent arbeitsunfähig waren und</w:t>
      </w:r>
    </w:p>
    <w:p>
      <w:r>
        <w:t>bei Erhöhung der Arbeitsunfähigkeit, deren Ursache zur Invalidität geführt hat, auf mindestens 40 Prozent versichert waren. 1. 4</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 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Zu berücksichtigen sind die gesamten Umstände des konkreten Einzelfalles, namentlich die Art des Gesundheitsschadens, dessen pro gnos tische ärztliche Beurteilung und die Beweggründe, die die versicherte Person zur Wiederaufnahme der Arbeit veranlasst haben (BGE 123 V 262 E. lc , 120 V 112 E. 2c/ aa und 2c/ bb mit Hinweisen). 1. 5</w:t>
      </w:r>
    </w:p>
    <w:p>
      <w:r>
        <w:t>Aus der engen Verbindung zwischen dem Recht auf eine Rente der Inva 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 s weise das Berufsvorsorgegericht zur Folge (Urteil des Bundesgerichts 9C_49/2010 vom 23. Februar 2010 E. 2.1). Diese Bindungswirkung setzt voraus, dass die Vorsorgeeinrichtung (spätestens) ins Vorbescheidverfahren ( aArt . 73 bis IVV; seit 1. Juli 2006: Art. 73 ter IVV) ein bezogen und ihr die Rentenverfügung formgültig eröffnet wurde (Urteil des Bun desgerichts 9C_81/2010 vom 16. Juni 2010 E. 3.1, mit Hinweisen). Dem BVG-Versicherer steht ein selbständiges Beschwerderecht im Verfahren nach IVG zu. Unterbleibt ein solches Einbeziehen der Vorsorgeeinrichtungen, ist die IV-recht 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 2.</w:t>
      </w:r>
    </w:p>
    <w:p>
      <w:r>
        <w:rPr>
          <w:b/>
        </w:rPr>
        <w:t>E. 2</w:t>
      </w:r>
    </w:p>
    <w:p>
      <w:r>
        <w:t>, Urk. 18/81 , Urk. 18/120/1 ) , wobei die Mehr kosten der erstmaligen Ausbildung erst nach Abschluss der Lehre vollum f änglich</w:t>
      </w:r>
    </w:p>
    <w:p>
      <w:r>
        <w:t>von der IV-Stelle übernommen wurden ( vgl. Urk. 18/82 , Urk. 18/112 , Urk. 18/126 ).</w:t>
      </w:r>
    </w:p>
    <w:p>
      <w:r>
        <w:t>Per 1.</w:t>
      </w:r>
    </w:p>
    <w:p>
      <w:r>
        <w:t>September 2013 trat er eine Stelle als Pflegefachmann in einem Pensum von 100 % bei der Diakonie Z.___ an (Urk. 18/120/2-3 ) und wech selte nach drei Monaten für kurze Zeit in ein Alterswohnheim in A.___ (vgl. Urk. 18/188 S. 11 Ziff. 3.4).</w:t>
      </w:r>
    </w:p>
    <w:p>
      <w:r>
        <w:t>Von Februar bis März 2014 bezog X.___</w:t>
      </w:r>
    </w:p>
    <w:p>
      <w:r>
        <w:t>Arbeitslosentaggelder basierend auf einer Vermittlungsfähigkeit von 100 % und war damit in dieser Zeitspanne bei der Stiftung Auffangeinrichtung BVG gegen die Risiken Tod und Invalidität versichert (Urk. 12/1).</w:t>
      </w:r>
    </w:p>
    <w:p>
      <w:r>
        <w:t>Ab dem 1. März 2014</w:t>
      </w:r>
    </w:p>
    <w:p>
      <w:r>
        <w:t>war er bei der Stiftung B.___ zunächst bis 31. März 2014</w:t>
      </w:r>
    </w:p>
    <w:p>
      <w:r>
        <w:t>in einem Pensum von 50 % und vom 1. April bis 31. Juli 2014 in einem Pensum von 100 % angestellt . Vom 1. August 2014 bis 31. Juli 2015 war er als Poolmitarbeiter auf Abruf mit einem wechselnden Pensum beschäftigt (Urk. 2/3 -4 ). Ab dem 1. August 2015 war er im Altersheim C.___ in einem Pensum von 80 % angestellt, wobei das Arbeitsverhältnis vom Arbeitgeber mangels Erfüllens der Anforderungen während der Probezeit per 16. Oktober 2015 gekündigt wurde (Urk. 2/</w:t>
      </w:r>
    </w:p>
    <w:p>
      <w:r>
        <w:rPr>
          <w:b/>
        </w:rPr>
        <w:t>E. 2.1</w:t>
      </w:r>
    </w:p>
    <w:p>
      <w:r>
        <w:t>Der Kläger führte zur Klagebegründung im Wesentlichen aus , er sei als Bezüger von Taggeldleistungen der Arbeitslosen v ersicherung gestützt auf Art. 2 Abs. 3 BVG ab dem 15. Oktober 2015 obligatorisch gegen das Risiko Invalidität versi chert gewesen. Nach Art. 23 lit . b BVG hätten Personen Anspruch auf Inva lidenleistungen, die bei Aufnahme der Erwerbstätigkeit zu mindestens 20 % aber weniger als 40 % arbeitsunfähig gewesen seien. Er habe nach Abschluss seiner Lehre am 31. Juli 2013 bei der Stiftung B.___ vom 1. März bis zum 31. Juli 2014 zuerst in einem 50%-Pensum und dann für vier Monate in einem 100%-Pensum gearbeitet. Danach sei er bis zum 31. Juli 2015 als Pool-Mitarbeiter auf Abruf angestellt und nur nach den effektiv abgere chneten Stunden entlöhnt worden.</w:t>
      </w:r>
    </w:p>
    <w:p>
      <w:r>
        <w:t>Er habe im Dur ch schnitt in einem Pensum von 43.2 % gearbeitet. Ab August habe er dann in einem 80%-Pensum im Altersheim C.___ gearbeitet. Damit sei erstellt, dass er bei Aufnahme der Erwerbstätigkeit zu mindestens 20 % aber weniger als 40 % arbeitsunfähig gewesen sei, weshalb er gestützt auf Art. 23 lit . b BVG Anspruch auf Leistungen der Beklag t en als BVG-Versicherer von arbeits lo sen Personen habe (Urk. 1 und Urk. 28 ).</w:t>
      </w:r>
    </w:p>
    <w:p>
      <w:r>
        <w:rPr>
          <w:b/>
        </w:rPr>
        <w:t>E. 2.2</w:t>
      </w:r>
    </w:p>
    <w:p>
      <w:r>
        <w:t>Dagegen stellte sich die Beklagte in ihrer Klageantwort auf den Standpunkt, da sie weder den Vorbescheid vom 12. Juli 2018 noch die Verfügung vom 28. Mai 2019 erhalten habe und es sich um eine verspätete Anmeldung handle, bestehe grundsätzlich keine Bindungswirkung an den IV-Entscheid.</w:t>
      </w:r>
    </w:p>
    <w:p>
      <w:r>
        <w:t>Da die Feststellungen der Invalidenversicherung nicht offensichtlich unhaltbar seien, müsse sich der Kläger diese entgegenhalten lassen. Dem Kläger sei ab 1. April 2016 eine ganze Rente zugesprochen und das Wartejahr sei per Januar 2009 eröffnet worden. Es sei davon ausgegangen worden, dass seit Eintritt ins Erwerbsleben für eine leidensadaptierte Tätigkeit eine Arbeitsfähigkeit von 50 % bestehe, weshalb er bei Eintritt ins Erwerbsleben zu mehr als 40 % arbeitsunfähig gewesen sei. Die Son derregelung von Art. 23 lit . b BVG komme daher nicht zur Anwendung und der Kläger habe keinen Invalidenrentenanspruch aus beruflicher Vorsorge zu erwer ben vermocht. Auch sei keine Verschlechterung der Arbeitsunfähigkeit während der Versicherungsdeckung ausgewiesen, und es sei auch nicht belegt, dass sich das Geburtsgebrechen erst während der Versicherungsdeckun g manifestiert und erst dann die Arbeitsfähigkeit eingeschränkt habe. Sofern sie wider Erwarten leistungspflichtig sein sollte, wäre ein Verzugszins erst ab Einreichung der Klage und in der Höhe des BVG-Zinses geschuldet (Urk. 11 , Urk. 32 ).</w:t>
      </w:r>
    </w:p>
    <w:p>
      <w:r>
        <w:rPr>
          <w:b/>
        </w:rPr>
        <w:t>E. 2.3</w:t>
      </w:r>
    </w:p>
    <w:p>
      <w:r>
        <w:t>Streitig und zu prüfen ist die Leistungspflicht der Beklagten. 3.</w:t>
      </w:r>
    </w:p>
    <w:p>
      <w:r>
        <w:t>3.1</w:t>
      </w:r>
    </w:p>
    <w:p>
      <w:r>
        <w:t>Was den Zeitpunkt des Eintritts der invalidisierenden Arbeitsunfähigkeit anbe langt, stellt sich vorab die Frage der Bindungswirkung des Entscheids der IV-Stelle (vgl. BGE 130 V 270 E. 3.1 f.).</w:t>
      </w:r>
    </w:p>
    <w:p>
      <w:r>
        <w:t>Gemäss Art. 22 des Vo rsorgereglementes der Beklagten ist der Invaliditätsbegriff mit demjenigen der Eidgenössischen Invalidenversicherung identisch (Urk. 12/ 5 ). 3.2</w:t>
      </w:r>
    </w:p>
    <w:p>
      <w:r>
        <w:t>Der Beklagten wurden jedoch weder der Vorbescheid (Urk. 1 8/191) noch die rentenzusprechende n Verfügung en der IV-Stelle vom 28 . Mai 201</w:t>
      </w:r>
    </w:p>
    <w:p>
      <w:r>
        <w:rPr>
          <w:b/>
        </w:rPr>
        <w:t>E. 5</w:t>
      </w:r>
    </w:p>
    <w:p>
      <w:r>
        <w:t>, Urk. 18/142 /7-11 Ziff. 2.1-2, Ziff. 2.9 ).</w:t>
      </w:r>
    </w:p>
    <w:p>
      <w:r>
        <w:t>Von Mitte Oktober 2015 bis Januar 2016 bezog X.___</w:t>
      </w:r>
    </w:p>
    <w:p>
      <w:r>
        <w:t>bei einer Vermittlungsfähigkeit von 80 % sowie ab dem 15. Februar 2016 und im März 2016 bei einer Vermittlungsfähigkeit von 50 % erneut Taggelder der Arbeits losen versicherung und war so wieder bei der Stiftung Auffangeinrichtung BVG gegen die Risiken Tod und Invalidität berufsvorsorgeversichert (vgl. Urk. 12/1 ). 1. 2</w:t>
      </w:r>
    </w:p>
    <w:p>
      <w:r>
        <w:t>Zwischenzeitlich</w:t>
      </w:r>
    </w:p>
    <w:p>
      <w:r>
        <w:t>hatte sich X.___ am 14. Oktober 2015 erneut bei der Invalidenversicherung zum Leistungsbezug an gemeldet (Urk. 18/135 ).</w:t>
      </w:r>
    </w:p>
    <w:p>
      <w:r>
        <w:t>Nach getätigten Abklärungen und durchgeführtem Vorbescheidverfahren (Urk. 18/191; Urk. 18/197) sprach ihm die IV-Stelle mit Verfügung en vom 2</w:t>
      </w:r>
    </w:p>
    <w:p>
      <w:r>
        <w:rPr>
          <w:b/>
        </w:rPr>
        <w:t>E. 5.2</w:t>
      </w:r>
    </w:p>
    <w:p>
      <w:r>
        <w:t>Der mit Gerichtsverfügung vom 29. September 2020 (Urk. 20) für das Verfahren bestellte unentgeltliche Rechtsvertreter des Klägers, Rechtsanwalt Hans Stünzi , Horgen, zeigte mit Schreiben vom 30. September 2020 (Urk. 21) das Ende seiner beruflichen Tätigkeit auf dieses Datum an. Er ist damit per 30. September 2020 aus seinem Amt zu entlassen.</w:t>
      </w:r>
    </w:p>
    <w:p>
      <w:r>
        <w:rPr>
          <w:b/>
        </w:rPr>
        <w:t>E. 5.3</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bis 1. Juli 2021 in Kraft stehenden Verordnung über die Ge bühren, Kosten und Entschädigungen vor dem Sozialversicherungsgericht ( GebV</w:t>
      </w:r>
    </w:p>
    <w:p>
      <w:r>
        <w:t>SVGer ) wird - auch im Rahmen der unentgeltlichen Rechtsvertretung – nament lich für unnötigen Aufwand kein Ersatz gewährt.</w:t>
      </w:r>
    </w:p>
    <w:p>
      <w:r>
        <w:rPr>
          <w:b/>
        </w:rPr>
        <w:t>E. 5.4</w:t>
      </w:r>
    </w:p>
    <w:p>
      <w:r>
        <w:t>Der vom unentgeltlichen Rechtsvertreter mit Eingabe vom 30. September 2020 geltend gemachte Aufwand von</w:t>
      </w:r>
    </w:p>
    <w:p>
      <w:r>
        <w:rPr>
          <w:b/>
        </w:rPr>
        <w:t>E. 5.5</w:t>
      </w:r>
    </w:p>
    <w:p>
      <w:r>
        <w:t>Da die Voraussetzungen für die Gewährung der unentgeltliche n Rechts pflege ge mäss §</w:t>
      </w:r>
    </w:p>
    <w:p>
      <w:r>
        <w:rPr>
          <w:b/>
        </w:rPr>
        <w:t>E. 8</w:t>
      </w:r>
    </w:p>
    <w:p>
      <w:r>
        <w:t>. Mai 20 19 eine ganze Invalidenrente rückwirkend ab 1. April 20 16 zu (Urk. 2/ 7a-b ).</w:t>
      </w:r>
    </w:p>
    <w:p>
      <w:r>
        <w:t>A m 6. Juni 2019 wandte sich X.___ an die Stiftung Auf fang einrichtung BVG und beantragte sinngemäss die Prüfung der Ausrichtung einer Invalidenrente aus beruflicher Vorsorge (Urk. 2/9). Mit Schreiben vom 27.</w:t>
      </w:r>
    </w:p>
    <w:p>
      <w:r>
        <w:t>Septe mber 2019 (Urk. 2/10) lehnte die Stiftung Auffangeinrichtung BVG die Ausrichtung von Invalidenleistungen ab . 2.</w:t>
      </w:r>
    </w:p>
    <w:p>
      <w:r>
        <w:t>Am 2 2 . April 20 20 erhob X.___ Klage gegen die Stiftung Auf fangeinrichtung BVG und beantragte, diese sei zu verpflichten, ihm gestützt auf Art. 2 Abs. 3 des Bundesgesetzes über die berufliche Alters-, Hinterlassenen- und Invalidenvorsorge (BVG) und Art. 1 ff. der Verordnung über die obligatorische berufliche Vorsorge von arbeitslosen Personen ab 1. April 2016 eine Invaliden rente auf der Basis eines Invaliditätsgrades von 100 % zu bezahlen. Die Sache sei zur Festlegung der Rente und allenfalls der Kürzung der Rente im Sinne von Art.</w:t>
      </w:r>
    </w:p>
    <w:p>
      <w:r>
        <w:t>34 a BVG an die Beklagte zurückzuweisen . In prozessualer Hinsicht ersuchte er um die Gewährung der unentgeltliche n Rechtsvertretung (Urk. 1 S. 2 ).</w:t>
      </w:r>
    </w:p>
    <w:p>
      <w:r>
        <w:t>Die Stiftung Auffangeinrichtung BVG schloss in ihrer Klageantwort vom 15. Juni 2020 auf Abweisung der Klage (Urk. 11).</w:t>
      </w:r>
    </w:p>
    <w:p>
      <w:r>
        <w:t>Mit Gerichtsverfügung vom 14. Juli 2020 (Urk. 15) wurden die Akten der Inva liden versicherung (Urk. 18/1-258) beigezogen und mit Gerichtsverfügung vom 29. September 2020 (Urk. 20) das Gesuch des Klägers (Urk. 1 S. 2) um unent gelt liche Rechtsvertretung bewilligt und Rechtsanwalt Hans Stünzi als unent gelt licher Rechtsvertreter für das vorliegende Verfahren bestellt. Am 30. September 2020 (Urk. 21) teilte dieser dem hiesigen Gericht mit, dass er seine berufliche Tätigkeit per 30. September 2020 beende . Weiter reichte er seine Honorarnote ein (Urk. 22). Am 23. Oktober 2020 zeigte Rechtsanwältin Vera Klemenz die Man datsübernahme per 1. Oktober 2020 an und ersuchte darum, sie ab diesem Datum als unentgeltliche Rechtsbeiständin zu bestellen (Urk. 23).</w:t>
      </w:r>
    </w:p>
    <w:p>
      <w:r>
        <w:t>Im Rahmen eines zweiten Schriftenwechsels hielten die Parteie n an ihren Anträgen fest (Urk. 28 und Urk. 32 ). Das Gericht zieht in Erwägung: 1.</w:t>
      </w:r>
    </w:p>
    <w:p>
      <w:r>
        <w:rPr>
          <w:b/>
        </w:rPr>
        <w:t>E. 9</w:t>
      </w:r>
    </w:p>
    <w:p>
      <w:r>
        <w:t>(Urk. 2/ 7a-b) zugestellt , weshalb d ie Feststellungen der IV-Stelle für die Beklagte grundsätzlich keine Bindungswirkung entfalten. Der Nichteinbezug der Beklagten in das IV-Verfahren ist jedoch vorliegend nicht von Bedeutung, da sich die Beklagte in ihrer Klageantwort (vorstehend E.</w:t>
      </w:r>
    </w:p>
    <w:p>
      <w:r>
        <w:t>2.2) auf die IV-Verfügungen (Urk. 2/7a-b) stützt .</w:t>
      </w:r>
    </w:p>
    <w:p>
      <w:r>
        <w:t>In diesem Fall muss sich der Kläger die Verbindlichkeit der Feststellungen der Invalidenversicherung unter dem Vorbehalt offensichtlicher Unrichtigkeit entge genhalten lassen, auch wenn die Vorsorgeeinrichtung im IV-Verfahren nicht be teiligt w ar (Urteil des Bundesgerichts 9C_469/2009 vom 6. November 2009 E. 4.1 ) 4. 4. 1</w:t>
      </w:r>
    </w:p>
    <w:p>
      <w:r>
        <w:t>Festzuhalten ist, dass für eine Leistungspflicht der Beklagten nur massgeblich ist, ob die Voraussetzungen gemäss Art. 23 BVG , namentlich der Eintritt der zur Inva lidität führenden Arbeitsunfähigkeit (vgl. vorstehend E.</w:t>
      </w:r>
    </w:p>
    <w:p>
      <w:r>
        <w:t>1. 2 ), während den Ze it räumen, in welchen der Kläger bei ihr gegen das Risiko Invalidität berufs vorsorgeversichert war , erfüllt waren . Die Ausführungen des Klägers (vorstehend E. 2.1) zu den Voraussetzungen gemäss Art. 23 lit b BVG hinsichtlich seiner Tätigkeit bei der Stiftung B.___ und wieviel er dort durchschnittlich gearbeitet ha t , sind für die Prüfung der Leistungspflicht der Beklagten nicht von Relevanz. Denn diese Frage beschlägt nur die Frage der grundsätzlich möglichen Versicher ten eigenschaft des Klägers. Wenn diese gegeben wäre, ergäbe sich Folgendes :</w:t>
      </w:r>
    </w:p>
    <w:p>
      <w:r>
        <w:t>Da die Rentenzusprache durch die IV-Stelle rückwirkend per 1. April 2016 erfolgte (Urk. 2/7a-b), sind zur Prüfung einer allfälligen Leistungspflicht der Beklagten die vor diesem Zeitpunkt erfolgten Zeitspannen, in welchen der Kläger durch den Bezug von Taggeldern der Arbeitslosenversicherung bei der Beklagten unter anderem für das Risiko der Invalidität versichert war, massgebend.</w:t>
      </w:r>
    </w:p>
    <w:p>
      <w:r>
        <w:t>Der Kläger bezog im Februar und März 2014 bei einer Vermittlungsfähigkeit von 100</w:t>
      </w:r>
    </w:p>
    <w:p>
      <w:r>
        <w:t>% Taggelder der Arbeitslosenversicherung. Von etwa Mitte Oktober 2015 bis Januar 2016 bezog er bei einer Vermittlungsfähigkeit von 80 % sowie ab dem 15. Februar 2016 und im März 2016 bei einer Vermittlungsfähigkeit von 50 % erneut Tag gelder der Arbeitslosenversicherung (Urk. 12/ 1 ) . Z u prüfen ist nachfolgend, ob es während diese n Zeitspannen zu einer Arbeitsunfähigkeit i m Sinne von Art. 23 BVG gekommen ist, wobei der Zeitpunkt des Eintritts der zur Invalidität führen den Arbeitsunfähigkeit</w:t>
      </w:r>
    </w:p>
    <w:p>
      <w:r>
        <w:t>mit dem Beweisgrad der überwiegenden Wahrschein lich keit ausgewiesen sei n muss (vorstehend E. 1.2) . Gleich wie im Arbeitsver trags recht geschieht dies durch ein echtzeitliches ärztliches Zeugnis. Bleibt der Eintritt der Arbeitsunfähigkeit beweislos, wirkt sich dies zu U ngu n sten des Klägers aus ( vgl. Hans-Ulrich Stauffer , Rechtsprechung des Bundesgerichts zur beruflichen Vorsorge, 4. Auflage, Zürich/Basel/Genf 2019, S. 81 ff. mit Hinweisen). 4. 2</w:t>
      </w:r>
    </w:p>
    <w:p>
      <w:r>
        <w:t>Der Kläger war erstmalig während seines Bezuge s von Arbeitslosenentschädigung von Februar bis März 2014 bei der Beklagten für das Risiko Invalidität versichert. In diesem Zeitraum war er zu 100 % vermittlungsfähig gemeldet ( Urk. 12/ 1 ) . Echtzeitliche Arztzeugnisse oder Hinweise, dass</w:t>
      </w:r>
    </w:p>
    <w:p>
      <w:r>
        <w:t>tatsächlich keine 100%ige Ver mittlungsfähigkeit vorgelegen hätte, welcher Umstand ebenfalls echtzeitlich doku mentiert sein müsste (Stauffer, a.a.0. , S. 82 unten f.) ,</w:t>
      </w:r>
    </w:p>
    <w:p>
      <w:r>
        <w:t>liegen</w:t>
      </w:r>
    </w:p>
    <w:p>
      <w:r>
        <w:t>keine in den Akten .</w:t>
      </w:r>
    </w:p>
    <w:p>
      <w:r>
        <w:t>Insbesondere machte auch der Kläger selber nicht geltend, in dieser Zeit eine Ver schlechterung seines Gesundheitszustandes erlebt zu haben und arbeits un fähig geworden zu sein.</w:t>
      </w:r>
    </w:p>
    <w:p>
      <w:r>
        <w:t>Weiter trat der Kläger per 1. März 2014 eine Stelle bei der Stiftung B.___ zunächst in einem Pensum von 50 % an und arbeitete in der Folge im Zeitraum vom 1. April bis 31. Juli 2014 zu 100 % (Urk. 2/ 3-4 ) . Mit dieser viermonatigen 100%igen Arbeits tätigkeit bei der Stiftung B.___ wäre ohnehin von eine r Unterbrechung des zeitlichen Zusammenhangs zwischen einer vorangegangenen Arbeitsunfähigkeit und einer nachfolgenden I nvalidisierung auszugehen . Der Unterbruch dauerte mehr als drei Monate (BGE 144 V 58) und es ergeben sich keine Hinweise darauf, dass diese Anstellung als Eingliederungsversuch zu werten wäre oder massgeblich auf sozialen Erwägungen des Arbeitgebers beruhte und eine dauerhafte Arbeitstätigkeit unwahrscheinlich war (Urteil des Bundesgerichts 9C_765/2018 vom 6. Mai 2019 E. 3.2) . Alternativ ist aufgrund der Akten denkbar, dass der Kläger gar nie voll arbeitsfähig in seinem erlernten Beruf war. Dies würde indes nichts am Ergebnis ändern, wie sich aus den folgenden Erwägungen ergibt. 4 .3</w:t>
      </w:r>
    </w:p>
    <w:p>
      <w:r>
        <w:t>Unabhängig davon, ob gemäss den Feststellungen der IV-Stelle, wonach der Be ginn des Wartejahres bereits auf Januar 2009 zu setz en ist (Urk. 18/202/3 ), ist der Beginn</w:t>
      </w:r>
    </w:p>
    <w:p>
      <w:r>
        <w:t>des Wartejahres bei Renten anspruch per April 2016 (Urk. 2/7a-b) spätes tens auf April 2015 festzusetz en (vgl. Art. 28 Abs. 1 lit . b IVG) . Die Zusprache</w:t>
      </w:r>
    </w:p>
    <w:p>
      <w:r>
        <w:t>der ganzen Invalidenrente ab 1. April 2016</w:t>
      </w:r>
    </w:p>
    <w:p>
      <w:r>
        <w:t>setzt unter anderem voraus , dass während d er Zeitspanne von April 2015 bis zum Rentenbeginn per April 2016</w:t>
      </w:r>
    </w:p>
    <w:p>
      <w:r>
        <w:t>eine durch schnittliche Arbeitsunfähigkeit von mindestens 70 % bestanden hat (vgl. Urteil des Bundesgericht s 9C_996/2010, 9C_1005/2010 vom 5. Mai 2011 E. 7.1).</w:t>
      </w:r>
    </w:p>
    <w:p>
      <w:r>
        <w:t>Damit ist erstellt , dass die zur Berentung führende Arbeitsunfähigkeit bereits vor dem Versicherungsverhältnis bei der Beklagten mit Bezug von Arbeitslosen ent schädigung von Mitte Oktober 2015 bis Januar 2016 respektive Februar bis März 2016 (Urk. 12/1 )</w:t>
      </w:r>
    </w:p>
    <w:p>
      <w:r>
        <w:t>eingetreten ist , womit auch in diesen Zeitabschnitten keine Leis tungspflicht der Beklagten für eine Invalidenrente begründet wurde. 4.4</w:t>
      </w:r>
    </w:p>
    <w:p>
      <w:r>
        <w:t>Aus dem Gesagten folgt, dass die Beklagte nicht zur Ausrichtung von Inva liden leistungen der beruflichen Vorsorge an den Kläger verpflichtet ist. Die Klage ist somit abzuweisen. 5.</w:t>
      </w:r>
    </w:p>
    <w:p>
      <w:r>
        <w:t>5. 1</w:t>
      </w:r>
    </w:p>
    <w:p>
      <w:r>
        <w:t>Der Beklagten steht in ihrer Funktion als Trägerin der beruflichen Vorsorge trotz ihres Obsiegen s keine Prozessentschädigung zu (BGE 128 V 124 E. 5b).</w:t>
      </w:r>
    </w:p>
    <w:p>
      <w:r>
        <w:rPr>
          <w:b/>
        </w:rPr>
        <w:t>E. 14</w:t>
      </w:r>
    </w:p>
    <w:p>
      <w:r>
        <w:t>Stunden und Fr. 248.70 Barauslagen (Urk. 22 ) ist der Bedeutung der Streitsache und der Schwierigkeit des Prozesses nicht ange messen, insbesondere aufgrund der Tatsache, dass die Ausführungen für das vor liegende Verfahren zur Prüfung der Leistungspflicht der Beklagten nur in gerin gem Ausmass von Relevanz waren und insofern das Kriterium der Notwendigkeit des Zeitaufwandes nur teilweise gegeben ist bzw. war. W eiter erscheint ein Aufwand für eine 6-seitige Klageschrift von rund 9 Stunden als überhöht .</w:t>
      </w:r>
    </w:p>
    <w:p>
      <w:r>
        <w:t>Auch die geltend gemachten internen Auslagen, insbesondere die Kosten für Foto ko pien im Umfang von über Fr. 150.-- sowie Portokosten von knapp Fr. 100.-- sind nicht nachvollziehbar .</w:t>
      </w:r>
    </w:p>
    <w:p>
      <w:r>
        <w:t>Angesichts der zu studierenden und einzureichenden Aktenstücke, der etwa 6- seitigen Rechtsschrift, den Aufwendungen im Zusammenhang mit dem Gesuch um unentgeltliche Rechtsverbeiständung sowie de n in ähnlichen Fällen zuge sprochenen Beträgen ist die Entschädigung von Rechtsanwalt Hans Stünzi</w:t>
      </w:r>
    </w:p>
    <w:p>
      <w:r>
        <w:t>bei Anwendung des gerichtsüblichen Stundenansatzes von Fr. 2 20 .-- (zuzüglich Mehrwertsteuer) auf Fr. 2' 1 00.-- (inklusive Barauslagen und Mehrwertsteuer) festzusetzen.</w:t>
      </w:r>
    </w:p>
    <w:p>
      <w:r>
        <w:rPr>
          <w:b/>
        </w:rPr>
        <w:t>E. 16</w:t>
      </w:r>
    </w:p>
    <w:p>
      <w:r>
        <w:t>Abs. 1 und 2 GSVGer vorliegend erfüllt</w:t>
      </w:r>
    </w:p>
    <w:p>
      <w:r>
        <w:t>sind (vgl. Urk. 9, Urk. 10/1-12, Urk. 20), ist Rechtsanwältin Vera Klemez , Horgen , antragsgemäss (Urk. 23 ) per 1. Oktober 2020 als unent geltliche Rechtsvertreterin für das vorliegende Ver fahren zu bestellen . 5. 6</w:t>
      </w:r>
    </w:p>
    <w:p>
      <w:r>
        <w:t>Mit Honorarnote vom 25 . November</w:t>
      </w:r>
    </w:p>
    <w:p>
      <w:r>
        <w:rPr>
          <w:b/>
        </w:rPr>
        <w:t>E. 20</w:t>
      </w:r>
    </w:p>
    <w:p>
      <w:r>
        <w:t>(Urk. 26 ) machte d ie unentgeltliche Rechtsvertreter in des Klägers</w:t>
      </w:r>
    </w:p>
    <w:p>
      <w:r>
        <w:t>ab 1. Oktober 2020 einen zusätzlichen Aufwand (vgl. Urk. 22) von insgesamt 6. 33 Stunden und weitere Barauslagen von Fr. 34.20 geltend, was als angemessen erscheint (§ 34 Abs. 3 GSVGer ). Demgemäss ist Rechtsanw ältin</w:t>
      </w:r>
    </w:p>
    <w:p>
      <w:r>
        <w:t>Vera Klemenz mit Fr. 1'5 36.65</w:t>
      </w:r>
    </w:p>
    <w:p>
      <w:r>
        <w:t>(inkl. Barauslagen und Mehr wert steuer) aus der Gerichtskasse zu entschädigen. 5 .7</w:t>
      </w:r>
    </w:p>
    <w:p>
      <w:r>
        <w:t>D er</w:t>
      </w:r>
    </w:p>
    <w:p>
      <w:r>
        <w:t>Kläger ist auf § 16 Abs. 4 GSVGer hinzuweisen, wonach er zur Nachzahlung der Prozesskosten verpflichtet ist, sobald er dazu in der Lage ist. Das Gericht beschliesst: 1.</w:t>
      </w:r>
    </w:p>
    <w:p>
      <w:r>
        <w:t>Rechtsanwalt Hans Stünzi , Horgen, wird per 30. September 2020 aus seinem Amt als unentgeltlicher Rechtsvertreter entlassen . 2.</w:t>
      </w:r>
    </w:p>
    <w:p>
      <w:r>
        <w:t>Rechtsanwältin Vera Klemenz , Horgen,</w:t>
      </w:r>
    </w:p>
    <w:p>
      <w:r>
        <w:t>wird ab 1. Oktober 2020 als unentgeltliche Rechtsvertreterin für das vorliegende Verfahren bestellt .</w:t>
      </w:r>
    </w:p>
    <w:p>
      <w:r>
        <w:t>Sodann erkennt das Gericht : 1.</w:t>
      </w:r>
    </w:p>
    <w:p>
      <w:r>
        <w:t>Die Klage wird abgewiesen. 2.</w:t>
      </w:r>
    </w:p>
    <w:p>
      <w:r>
        <w:t>Das Verfahren ist kostenlos. 3.</w:t>
      </w:r>
    </w:p>
    <w:p>
      <w:r>
        <w:t>Es wird keine Prozessentschädigung zugesprochen. 4 .</w:t>
      </w:r>
    </w:p>
    <w:p>
      <w:r>
        <w:t>Der unentgeltliche Rechtsvertreter des Klägers, Rechtsanwalt Hans Stünzi , Horgen , wird mit Fr. 2’ 1 00 .-- (inkl. Barauslagen und MWSt )</w:t>
      </w:r>
    </w:p>
    <w:p>
      <w:r>
        <w:t>aus der Gerichtskasse entschädigt. Der Kläger wird auf die Nachzahlungspflicht gemäss § 16 Abs. 4 GSVGer hingewiesen. 5 .</w:t>
      </w:r>
    </w:p>
    <w:p>
      <w:r>
        <w:t>Die unentgeltliche Rechtsvertreterin des Klägers, Rechtsanwältin Vera Klemenz , Horgen , wird mit Fr. 1'536.65 (inkl. Barauslagen und MWSt )</w:t>
      </w:r>
    </w:p>
    <w:p>
      <w:r>
        <w:t>aus der Gerichtskasse entschädigt. Der Kläger wird auf die Nachzahlungspflicht gemäss § 16 Abs. 4 GSVGer hingewiesen. 6 .</w:t>
      </w:r>
    </w:p>
    <w:p>
      <w:r>
        <w:t>Zustellung gegen Empfangsschein an: - Rechtsanwältin Vera Klemenz - Rechtsanwalt Hans Stünzi - Stiftung Auffangeinrichtung BVG - Bundesamt für Sozialversicherungen 7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