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BV.2020.00017 vom 28. Oktober 2020</w:t>
      </w:r>
    </w:p>
    <w:p>
      <w:r>
        <w:t>ZH Sozialversicherungsgericht, 2020-10-28, DE</w:t>
      </w:r>
    </w:p>
    <w:p>
      <w:r>
        <w:rPr>
          <w:b/>
        </w:rPr>
        <w:t xml:space="preserve">Quelle: </w:t>
      </w:r>
      <w:r>
        <w:t>https://mcp.opencaselaw.ch/entscheid/zh_sozialversicherungsgericht_BV.2020.00017</w:t>
      </w:r>
    </w:p>
    <w:p>
      <w:r>
        <w:t>FR: ZH_SOZIALVERSICHERUNGSGERICHT BV.2020.00017 du 28 octobre 2020</w:t>
      </w:r>
    </w:p>
    <w:p>
      <w:r>
        <w:t>IT: ZH_SOZIALVERSICHERUNGSGERICHT BV.2020.00017 del 28 ottobre 2020</w:t>
      </w:r>
    </w:p>
    <w:p>
      <w:pPr>
        <w:pStyle w:val="Heading2"/>
      </w:pPr>
      <w:r>
        <w:t>Erwägungen</w:t>
      </w:r>
    </w:p>
    <w:p>
      <w:r>
        <w:rPr>
          <w:b/>
        </w:rPr>
        <w:t>E. 3</w:t>
      </w:r>
    </w:p>
    <w:p>
      <w:r>
        <w:t>des Kostenreglements (Urk. 2/6 ) beruft, wonach für Aufwendu ngen im Zusammenhang mit Rechtsöff nungs und Klagebegehren eine Pauschalent schädigung von Fr. 1'250. erhoben werden können, die entsprechenden Reglementsbestimmungen indessen Art. 73 Abs. 2 BVG zuwiderlaufen, wonach Streitigkeiten zwische n Vorsorgeeinrichtungen, Arbeit gebern und Anspruchsberechtigten in der Regel (vorbehältlich mutwilliger oder leichtsinniger Prozessführung; BGE 11</w:t>
      </w:r>
    </w:p>
    <w:p>
      <w:r>
        <w:rPr>
          <w:b/>
        </w:rPr>
        <w:t>E. 8</w:t>
      </w:r>
    </w:p>
    <w:p>
      <w:r>
        <w:t>V 316; vgl. BGE 126 V 150 E. 4b) kostenlos und überdies praxisgemäss zugunsten der hoheitliche Aufgaben wahr nehmenden Vorsorgeeinrichtungen egal, ob anwaltlich oder sonst wie qualifi ziert vertreten grundsätzlich entschädigungsfrei sind (BGE 128 V 323),</w:t>
      </w:r>
    </w:p>
    <w:p>
      <w:r>
        <w:t>zudem sowohl die Voraussetzungen als auch d ie Bemessung der einer obsiegen den Partei zustehenden Parteientschädigun g letztlich dem kantonalen (Pro zess )Recht überlassen sind (vgl. § 34 des Gesetzes über das Soz ialversicherungs gericht [ GSVGer ] ), womit für die reglementarische Statuierung pauschaler, vom prozessualen Gebaren und Verfahrensausgang unabhängiger Entschädigungs pauschalen zulasten von Arbeitgebern (oder Ver sicherten) kein Raum bleibt, vorliegend weiter zu beachten ist, dass die Betreibungskosten ( Zahlungsbefehls ko sten und Zustellkosten) von Fr. 233.30 nicht im vorliegenden Verfahren zuge sprochen werden dürfen (vgl. Urteil des damaligen Eidgenössischen Versi che rungsgerichts B 61/00 vom 26. September 2001 ), weil der Gläubiger von Gesetzes wegen berechtigt ist, diese Kosten von den Zahlungen des Schuldners vorab zu erheben (Art. 68 Abs. 2 des Bun desgesetzes über Schuldbetreibung und Konkurs), demzufolge die Klage teilweise gutzuheissen und die Beklagte zu verpflichten ist, der Klägerin Fr. 110'159.45 nebst Zins zu 6 % seit 1. April 2019 zu bezahlen,</w:t>
      </w:r>
    </w:p>
    <w:p>
      <w:r>
        <w:t>im Weiteren d er in der Betreibung Nr. «…»</w:t>
      </w:r>
    </w:p>
    <w:p>
      <w:r>
        <w:t>des Betreibungsamtes Y.___ erhobene Rechtsvorschlag (Zahlungsbefeh l vom 4. Juni 2019 [Urk. 2/22 ]) aufzu heben ist;</w:t>
      </w:r>
    </w:p>
    <w:p>
      <w:r>
        <w:t>in weiterer Erwägung, dass das unbegründete Erheben eines Rechtsvorschlages gegen offensichtlich zu Recht in Betreibung gesetzte Beitragsforderungen verbunden mit der Säumigkeit im nachfolgenden Prozess nach der ständigen Praxis des hiesigen Gerichts als mut williges Verhalten im Sinne von § 33 Abs. 2 GSVGer zu qualifizieren ist, weshalb der Beklagten die Kosten des vorliegenden Prozesses zu auferlegen sind, nach § 34 Abs. 2 GSVGer Versicherungsträger in der Regel keinen Anspruch auf Ersatz ihrer Parteikosten haben, vorliegend jedoch das Verhalten der Beklagten als mutwillig zu qualifizieren ist, weshalb sie in Anwendung von § 34 Abs. 1 GSVGer zu verpflichten ist, der Klägerin ei ne angemessene Prozessentschädi gung zu bezahlen, wobei diese zufolge ledigli ch teilweisen Obsiegens entspre chend zu reduzieren ist; D as Gericht erkennt : 1.</w:t>
      </w:r>
    </w:p>
    <w:p>
      <w:r>
        <w:t>In teilweiser Gutheissung der Klage wird die Beklagte verpflichtet, der Klägerin Fr. 110'159.45 nebst Zins zu 6 % seit dem 1. April 2019 zu bezahlen, und es wird der Rechtsvorschlag in der Betreibung Nr. «…» des Betreibungsamtes Y.___ (Zahlungsbefehl vom 4. Juni 2019 ) aufgehoben. Im Mehrbetrag wird die Klage abge wiesen. 2.</w:t>
      </w:r>
    </w:p>
    <w:p>
      <w:r>
        <w:t>Die Gerichtskosten von Fr. 2’000 .-- werden der Beklagten auferlegt.</w:t>
      </w:r>
    </w:p>
    <w:p>
      <w:r>
        <w:t>Rechnung und Einzahlungsschein werden der Kostenpflichtigen nach Eintritt der Rechtskraft zuge stellt. 3.</w:t>
      </w:r>
    </w:p>
    <w:p>
      <w:r>
        <w:t>Die Beklagte wird verpflichtet, der Klägerin eine reduzierte Prozessentschädigung von Fr. 1’200 .-- (inklusive Barauslagen und Mehrwertsteuer ) zu bezahlen. 4.</w:t>
      </w:r>
    </w:p>
    <w:p>
      <w:r>
        <w:t>Zustellung gegen Empfangsschein an: - Advokat Thomas Käslin - X.___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