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BV.2019.00076 vom 9. Juni 2021</w:t>
      </w:r>
    </w:p>
    <w:p>
      <w:r>
        <w:t>ZH Sozialversicherungsgericht, 2021-06-09, DE</w:t>
      </w:r>
    </w:p>
    <w:p>
      <w:r>
        <w:rPr>
          <w:b/>
        </w:rPr>
        <w:t xml:space="preserve">Quelle: </w:t>
      </w:r>
      <w:r>
        <w:t>https://mcp.opencaselaw.ch/entscheid/zh_sozialversicherungsgericht_BV.2019.00076</w:t>
      </w:r>
    </w:p>
    <w:p>
      <w:r>
        <w:t>FR: ZH_SOZIALVERSICHERUNGSGERICHT BV.2019.00076 du 9 juin 2021</w:t>
      </w:r>
    </w:p>
    <w:p>
      <w:r>
        <w:t>IT: ZH_SOZIALVERSICHERUNGSGERICHT BV.2019.00076 del 9 giugno 2021</w:t>
      </w:r>
    </w:p>
    <w:p>
      <w:pPr>
        <w:pStyle w:val="Heading2"/>
      </w:pPr>
      <w:r>
        <w:t>Erwägungen</w:t>
      </w:r>
    </w:p>
    <w:p>
      <w:r>
        <w:rPr>
          <w:b/>
        </w:rPr>
        <w:t>E. 1.1</w:t>
      </w:r>
    </w:p>
    <w:p>
      <w:r>
        <w:t>Nach Art. 24 Abs. 1 des Bundesgesetzes über die berufliche Alters-, Hinterlassenen-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 Art. 29 IVG). Die Invalidenleistungen nach BVG werden von derjenigen Vorsorgeeinrichtung geschuldet, welcher die den Anspruch erhebende Person bei Eintritt des ver sicherten Ereignisses angeschlossen war. Im Bereich der obligatorischen beruf 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während der Versicherungsdauer auf getretene Arbeitsunfähigkeit geschuldete Invalidenleistung bleibt die Vorsorge einrichtung somit leistungspflichtig, selbst wenn sich nach Beendigung des Vor sorgeverhältnisses der Invaliditätsgrad ändert. Entsprechend bildet denn auch der Wegfall der Versicherteneigenschaft kein Erlöschungsgrund ( Art. 26 Abs.</w:t>
      </w:r>
    </w:p>
    <w:p>
      <w:r>
        <w:rPr>
          <w:b/>
        </w:rPr>
        <w:t>E. 1.3</w:t>
      </w:r>
    </w:p>
    <w:p>
      <w:r>
        <w:t>Art. 23 BVG kommt auch die Funktion zu, die Haftung mehrerer Vorsorge einrichtungen gegeneinander abzugrenzen, wenn eine in ihrer Arbeitsfähigkeit bereits beeinträchtigte versicherte Person ihre Arbeitsstelle (und damit auch die Vorsorgeeinrichtung) wechselt und ihr später eine Rente der Invaliden versicherung zugesprochen wird. Der Anspruch auf Invalidenleistungen nach Art. 23 BVG entsteht in diesem Fall nicht gegenüber der neuen Vorsorge einrichtung, sondern gegenüber derjenigen, welcher die Person im Zeitpunkt des Eintritts der invalidisierenden Arbeitsunfähigkeit angehörte. Damit eine Vorsorgeeinrichtung, der eine Arbeitnehmerin oder ein Arbeitnehmer beim Eintritt der Arbeitsunfähigkeit angeschlossen war, für das erst nach Be endigung des Vorsorgeverhältnisses eingetretene Invaliditätsrisiko aufzukommen hat, ist indes erforderlich, dass zwischen Arbeitsunfähigkeit und Invalidität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 heit einzustehen, die erst Jahre nach Wiedererlangung der vollen Arbeitsfähigkeit eintreten. Demnach darf nicht bereits eine Unterbrechung des zeitlichen Zusammenhangs angenommen werden, wenn die Person bloss für kurze Zeit wie der an die Arbeit zurückgekehrt ist. Ebenso wenig darf die Frage des zeitlichen Zusammenhangs zwischen Arbeitsunfähigkeit und Invalidität in schematischer (analoger) Anwendung der Regeln von Art. 88a Abs. 1 der Verordnung über die Invalidenversicherung (IVV) beurteilt werden, wonach eine anspruchs beeinflussende Verbesserung der Erwerbsfähigkeit in jedem Fall zu berück sichtigen ist, wenn sie ohne wesentliche Unterbrechung drei Monate gedauert hat und voraussichtlich andauern wird. Zu berücksichtigen sind vielmehr die gesam ten Umstände des konkreten Einzelfalles, namentlich die Art des Gesundheits schadens, dessen prognostische ärztliche Beurteilung und die Beweggründe, die die versicherte Person zur Wiederaufnahme der Arbeit veranlasst haben (BGE 123 V 262 E. lc , 120 V 112 E. 2c/ aa und 2c/ bb mit Hinweisen). 1 .4</w:t>
      </w:r>
    </w:p>
    <w:p>
      <w:r>
        <w:t>Das Erfordernis des sachlichen und zeitlichen Konnexes als Kriterium für die Leis tungspflicht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Arbeitsunfähigkeit ge führt hat, auch Ursache für den Eintritt der Invalidität oder der Erhöhung des Invaliditätsgrades ist. Dieses Erfor dernis geht aus Art. 23 BVG hervor. Der zeit liche Konnex ist zu bejahen, wenn die Arbeitsunfähigkeit des Versicherten nicht durch eine Wiedererlangung der Arbeitsfähigkeit unterbrochen wird (Urteil des Eidgenössischen Versiche rungs ge richts B 64/99 vom 6. Juni 2001, E. 5a).</w:t>
      </w:r>
    </w:p>
    <w:p>
      <w:r>
        <w:rPr>
          <w:b/>
        </w:rPr>
        <w:t>E. 1.5</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Eventualiter sei die Beklagte zu verpflichten, der Klägerin Vor leistungen im Sinne von Art. 26 Abs. 4 BVG zu leisten.</w:t>
      </w:r>
    </w:p>
    <w:p>
      <w:r>
        <w:rPr>
          <w:b/>
        </w:rPr>
        <w:t>E. 2.1</w:t>
      </w:r>
    </w:p>
    <w:p>
      <w:r>
        <w:t>Die Beschwerdeführerin liess zur Begründung der K lage im Wesentlichen vor tragen (Urk. 1), ihr sei von der Sozialversicherungsanstalt des Kantons Zürich, IV-Stelle, mit Verfügung vom 2. Oktober 2018 mit Wirkung ab 1. März 2017 eine ganze Rente zugesproch en worden. Dieser Entscheid basiere auf einer Stellung nahme des Regionalen Ärztlichen Dienstes (RAD) , wonach die Klägerin an einer leichten Intelligenzminderung (ICD-10 F70) und einer mittelgradig bis schweren kognitiven Störung leide und daher in ihrer bisherigen Tätigkeit als Mitarbeiterin Service/Küche seit März 2015 zu 100 % arbeitsunfähig sei und in einer ange passten Tätigkeit seit jeher nur an einem Nischenarbeitsplatz beziehungsweise im geschützten Rahmen zu 100 % arbeitsfähig gewesen wäre (S. 4). Des Weiteren liess die Klägerin geltend machen, dass die Beklagte an diesen Entscheid der IV-Stelle gebunden sei, weil sie frühzeitig ins invalidenversicherungsrechtliche Ver fahren einbezogen worden sei, aber im Vorbescheidverfahren keinerlei begründete Einwendungen gegen die Rentenzusprache erhoben habe (S. 4 f.). Lediglich aufgrund der verspäteten Anmeldung der Klägerin bei der Invaliden versicherung sei die Invalidenrente erst mit Wirkung ab März 2017 und nicht bereits ab März 2016 zugesprochen worden. Wenn die Beklagte mit der Fest stellung der Arbeitsunfähigkeit ab März 2015 nicht einverstanden gewesen wäre, hätte sie im IV-Verfahren den Rechtsweg beschreiten müssen (S. 7 f. ). Unab hängig von der Bindungswirkung des IV-Entscheids ergebe sich aus den medizinischen Akten eine durchgehende 20%ige Arbeitsunfähigkeit in der an gestammten Tätigkeit seit März 2015 und in jeglicher sonstigen Tätigkeit seit jeher. Die Klägerin habe bis im März 2015 grosses Glück gehabt, auf dem ersten Arbeitsmarkt eine Stelle zu haben. Als sie diese Stelle im Jahr 2015 verloren habe, habe sie zunächst aufgrund allfälliger arbeitsplatzbezogener Arbeitsunfähigkeit eine neue Stelle gesucht. Schliesslich habe man gesehen, dass die Arbeits unfähigkeit nicht nur arbeitsplatzbezogen bestanden habe, sondern generell für alle Tätigkeiten (S. 8f.). Im Eventualstandpunkt (falls nämlich die relevante Arbeitsunfähigkeit erst zu einem späteren Zeitpunkt, als keine Versicherungs deckung bei der Beklagten mehr bestanden habe, eingetreten sein sollte) stellte sich die Klägerin auf den Standpunkt, dass die Beigeladene leistungspflichtig sei, aber die Beklagte immerhin Vorleistungen im Sinne von Art. 26 Abs. 4 BVG zu erbringen habe , da eine der beiden Pensionskasse (mithin entweder die Beklagte oder die Beigeladene) sicher zuständig sei und die Klägerin bei der Beklagten zuletzt versichert gewesen sei (S. 10).</w:t>
      </w:r>
    </w:p>
    <w:p>
      <w:r>
        <w:t>An dieser Sichtweise liess die Klägerin auch in ihren weiteren Eingaben (Urk. 13 und 30) festhalten und bezüglich Bindungswirkung ergänzen, dass die Beklagte durchaus ein schutzwürdiges Interesse gehabt hätte, die Rentenverfügung der IV-Stelle anzufechten, weil sie den Zeitpunkt des Rentenbeginns in Frage stelle. Da die Beklagte die Verfü gung nicht angefochten habe, sei sie an die Feststellungen der IV-Stelle gebunden. Auch das Vorbringen der Beklagten, wonach die Fest stellungen der IV-Stelle unhaltbar seien, sei nicht stichhaltig . Die medizinischen Akten, auf die sich die IV-Stelle gestützt habe, seien schlüssig (Urk. 13 S. 5</w:t>
      </w:r>
    </w:p>
    <w:p>
      <w:r>
        <w:t>f. ). Die Beschäftigungsmassnahmen der Arbeitslosenkasse hätten die Arbeitsun fähigkeit nicht unterbrochen; damit habe lediglich die Vermittlungsfähigkeit der Klägerin gefördert werden sollen. Die Arbeitslosenkasse habe lediglich Vor leistungen erbracht (Urk. 13 S. 8</w:t>
      </w:r>
    </w:p>
    <w:p>
      <w:r>
        <w:t>f.). Die Klägerin habe die erforderlichen Beweise erbracht, dass sich die Minderintelligenz sowie die kognitiven Störungen bereits während des Versicherungsverhältnisses mit der Beklagten leistungswirksam manifestiert hätten. Dies sei aufgrund der Tatsache erstellt, dass der RAD-Arzt am 28. Mai 2018 «statuiert» habe, dass die Diagnosen mit Einfluss auf die Arbeitsfähigkeit (mittel- bis schwergradige kognitive Störung und Minder intelligenz) seit jeher bestanden hätten, sich aber in einem Nischenarbeitsplatz zunächst nicht ausgewirkt hätten, sondern erst mit dem Alter und dem Arbeits platzkonflikt beim Café Y.___ (Urk. 13 S.</w:t>
      </w:r>
    </w:p>
    <w:p>
      <w:r>
        <w:t>12). Der Auffassung der Beigeladenen, wonach die Absolvierung eines Beschäftigungsprogramms und die volle Vermittelbarkeit bei der Arbeitslosenkasse keine volle Arbeitsfähigkeit nachwiesen , werde beigepflichtet (Urk. 30 S. 7).</w:t>
      </w:r>
    </w:p>
    <w:p>
      <w:r>
        <w:rPr>
          <w:b/>
        </w:rPr>
        <w:t>E. 2.2</w:t>
      </w:r>
    </w:p>
    <w:p>
      <w:r>
        <w:t>Demgegenüber trug die Beklagte im Wesentlichen vor (Urk. 6/1) , dass vorliegend gemäss höchstrichterlicher Praxis keine Bindung an die Feststellungen der IV-Stelle bestehe, weil eine verspätete IV-Anmeldung vorliege. Im Übrigen seien die Feststellungen der IV-Stelle unter Berücksichtigung der insgesamt zwölf monatigen Erwerbsdauer im Rahmen der Beschäftigungsmassnahme n ohnehin offensichtlich unrichtig (S. 4 f.). Unter Gesamtwürdigung der Aktenlage sei fest zuhalten, dass gestützt auf die echtzeitlichen Berichte medizinisch-theoretisch ab dem 13. April 2015 die psychiatrischen Leiden (depressive Episode, Anpassungs störung) remittiert gewesen seien und keine Arbeitsunfähigkeit mehr bewirkt hätten. Dies gehe aus den echtzeitlichen Berichten der behandelnden Psychiater und den echtzeitlichen Abklärungen der Swica hervor. So habe der Vertrauens arzt der Swica fest gehalten , dass lediglich noch Restsymptome vorlägen und die Leiden remittiert seien, weshalb d ie Krankentaggeldversicherung (die Swica ) letztlich auch die Taggelder eingestellt habe. Diese medizinisch-theoretisch attestierte vollumfängliche Arbeitsfähigkeit habe die Klägerin auch unter Beweis gestellt. Sie sei von der Arbeitslosenkasse als vermittlungsfähig betrachtet wor den und habe an Beschäftigungsmassnahmen in den Bereichen Gastronomie und Hausdienst teilgenommen. Während es bei der ersten Beschäftigungsmassnahme um tageweise Einsätze (im Juni/Juli 2015) gegangen sei, hätten die zweite und dritte Massnahme jeweils rund sechs Monate gedauert (vom 17. August 2015 bis 16. Februar 2016 sowie vom 6. Juni bis 9. Dezember 2016). Insgesamt seien vom 13. April 2015 bis 12. April 2017 lediglich 2,5 Krankheitstage zu verzeichnen gewesen (S. 6). Die im Rahmen der Versicherungsdeckung aufgetretene Arbeits unfähigkeit vom 31. Januar 2015 bis 12. April 2015 sei durch die nachfolgende Arbeitsfähigkeit und die tatsächliche Erwerbstätigkeit</w:t>
      </w:r>
    </w:p>
    <w:p>
      <w:r>
        <w:t>unterbrochen worden. Zu dem fehle es auch an einem sachlichen Konnex: Die im Rahmen des Vorsorge verhältnisses aufgetretene Arbeitsunfähigkeit sei durch eine depressive Episode sowie durch eine Angst- und Panikstörung hervorgerufen worden. D ie Invalidität beruhe hingegen auf der mit zunehmende m Alter sich manifestierenden Minder intelligenz. Es lägen keine echtzeitlichen Berichte vor, welche während der Versicherungsdeckung eine Arbeitsunfähigkeit aufgrund der Minderintelligenz und der kognitiven Störung belegen würden. Diese allenfalls seit Jahren vor bestehende latente Erkrankung habe sich während des Versicherungsverhältnis ses mit der Beklagten nicht leistungswirksam manifestiert. Was schliesslich die Vorleistungspflicht im Sinne von Art. 26 Abs. 4 BVG betreffe, sei darauf hinzu weisen, dass die Beklagte nicht die letzte Vorsorgeeinrichtung gewesen sei. Das sei die Beigeladene. Eine Vorleistungspflicht der Beklagten komme demzufolge nicht in Betracht (S. 7).</w:t>
      </w:r>
    </w:p>
    <w:p>
      <w:r>
        <w:t>In ihren weiteren Eingaben (Urk. 18 und 29) hielt die Beklagte im Wesentlichen an diesen Ausführungen fest.</w:t>
      </w:r>
    </w:p>
    <w:p>
      <w:r>
        <w:rPr>
          <w:b/>
        </w:rPr>
        <w:t>E. 2.3</w:t>
      </w:r>
    </w:p>
    <w:p>
      <w:r>
        <w:t>Die Beigeladene vertrat in ihrer Stellungnahme vom 3. Juli 2020 (Urk. 25) im Wesentlichen den Standpunkt, es sei durch die medizinischen Akten ausgewiesen, dass die Klägerin aufgrund der kognitiven Störung und der leichten Intelligenz minderung seit spätestens März 2015 durchgehend zu mindestens 20 % arbeits unfähig sei. Der zeitliche Konnex sei - entgegen den Ausführungen der Beklagten - nicht unterbrochen worden. Auch der sachliche Konnex sei gegeben (S. 7). Zu dem vertrat die Beigeladene die Ansicht, dass vorliegend betreffend Eintritt der relevanten Arbeitsunfähigkeit eine Bindung an die Feststellungen der IV-Stelle bestehe: Die Beklagte müsse sich den «Eintritt spätestens im März 2016» ent gegenhalten lassen, «da dieser mit Verfügung vom 2. Oktober 2018 rechtskräftig» geworden sei und die Beklagte kein e Beschwerde geführt habe . Die Zuständigkeit der Beigeladenen könne ausgeschlossen werden (S. 8 f.).</w:t>
      </w:r>
    </w:p>
    <w:p>
      <w:r>
        <w:rPr>
          <w:b/>
        </w:rPr>
        <w:t>E. 2.4.1</w:t>
      </w:r>
    </w:p>
    <w:p>
      <w:r>
        <w:t>Strittig und zu prüfen ist, ob die Beklagte der Kläger in Leistungen der beruflichen Vorsorge auszurichten hat. Streitentscheidend ist die Frage, ob die relevante Arbeitsunfähigkeit im Sinne von Art. 23 BVG eingetreten ist (vgl. dazu E. 1.2), als die Kläger in bei der Beklagten versichert war, und es ist dabei zu prüfen, ob zwischen der Invalidität und einer während des Vorsorgeverhältnisses mit der Beklagten eingetretenen Arbeitsunfähigkeit ein enger zeitlicher und sachlicher Zusammenhang besteht.</w:t>
      </w:r>
    </w:p>
    <w:p>
      <w:r>
        <w:rPr>
          <w:b/>
        </w:rPr>
        <w:t>E. 2.4.2</w:t>
      </w:r>
    </w:p>
    <w:p>
      <w:r>
        <w:t>Da die IV Stelle die Rentenverfügungen vom</w:t>
      </w:r>
    </w:p>
    <w:p>
      <w:r>
        <w:t>2. Oktober 2018 (Urk. 22/81 ; vgl. auch Urk. 22/76-77 ) , mit der sie der Kläger in mit Wirkung ab 1. März 2017 eine auf einem Invaliditätsgrad von 100 % basierende, ganze Invalidenrente der Eid genössischen Invalidenversicherung zugesprochen und den Beginn der Arbeits unfähigkeit auf den 1. März 2015 festgelegt hatte , auch der Beklagten eröffnete, bestünde im vorliegenden berufsvorsorgerechtlichen Prozess grundsätzlich nach dem oben in E. 1.5 Ausgeführten eine Bindung an die entsprechenden Fest stellungen der IV-Stelle. Aus der genannten Rentenverfügung geht jedoch eben falls hervor, dass eine verspätete IV-Anmeldung vorliegt , was zum einen die IV-rechtliche Konsequenz hatte, dass die Rentenzahlungen erst ab 1. März 2017 (und nicht bereits ab 1. März 2016) erfolgten , und zum anderen im vorliegenden Pro zess dazu führt, dass insbesondere in Bezug auf den Zeitpunkt des Eintritts der relevanten Arbeitsfähigkeit keine Bindung an die Feststellungen der IV-Stelle besteh t . Bei einer verspäteten IV-Anmeldung ist gemäss höchstrichterlicher Praxis auch dann eine Bindung an die Feststellungen der IV-Stelle zum Beginn der invalidisierenden Arbeitsunfähigkeit zu verneinen, wenn die IV-Stelle - wie vorliegend - in den Erwägungen zum Rentenentscheid festhält, die invalidisierende Arbeitsunfähigkeit habe zu einem Zeitpunkt begonnen, in wel chem die versicherte Person bei einer bestimmten Vorsorgeeinrichtung versichert war. Mangels Bindungswirkung fehlt es diesfalls der betreffenden Vorsorge einrichtung an einem rechtlich geschützten Interesse an der Änderung oder Auf hebung des IV-Rentenentscheids. Sie ist daher im invalidenversicherungs rechtlichen Verfahren nicht beschwerdelegitimiert (Hans-Ulrich Stauffer, Recht sprechung des Bundesgerichts zur beruflichen Vorsorge, 4. Auflage, Zürich/Basel/Genf 2019, S. 74 mit Hinweisen ; vgl. auch Isabelle Vetter-Schreiber, Kommentar BVG/FZG, navigator 2021, N 53 zu Art. 23 BVG mit Hinweisen ).</w:t>
      </w:r>
    </w:p>
    <w:p>
      <w:r>
        <w:t>Daraus ergibt sich für den vorliegenden Fall, dass die Beklagte nicht legitimiert war, die Rentenverfügung der IV-Stelle vom 2. Oktober 2018 (Urk. 22/81 ; vgl. auch Urk. 22/76-77 ) anzufechten, weshalb im vorliegenden Prozess keine Bindung an die Feststellungen der IV-Stelle besteht. Allerdings kann festgehalten werden, dass die Parteien nicht in Zweifel ziehen, dass die Klägerin zu 100 % arbeitsunfähig ist und Anspruch auf eine ganze Invalidenrente erwarb . Umstritten ist hingegen, wann die nach Art. 23 lit . a BVG relevante Arbeitsunfähigkeit ein getreten ist. 3.</w:t>
      </w:r>
    </w:p>
    <w:p>
      <w:r>
        <w:rPr>
          <w:b/>
        </w:rPr>
        <w:t>E. 3</w:t>
      </w:r>
    </w:p>
    <w:p>
      <w:r>
        <w:t>BVG e contrario ; BGE 123 V 262 E. 1a, 118 V 35 E. 5).</w:t>
      </w:r>
    </w:p>
    <w:p>
      <w:r>
        <w:rPr>
          <w:b/>
        </w:rPr>
        <w:t>E. 3.1</w:t>
      </w:r>
    </w:p>
    <w:p>
      <w:r>
        <w:t>Dr. med. Z.___ , Facharzt FMH für Psychiatrie und Psychotherapie, hielt in seinem zu Händen der Krankentaggeldversicherung verfassten Gutachten vom 8. April 2015 (Urk. 22/38/11- 22) fest, dass die Klägerin seit dem 9. Februar 2015 in regelmässiger psychiatrischer Behandlung im Zentrum</w:t>
      </w:r>
    </w:p>
    <w:p>
      <w:r>
        <w:t>A.___ der Klinik B.___ sei. Seit dem 9. Februar 2015 sei sie krankgeschrieben. Die aktuelle psychische Situation beschrieb Dr. Z.___ folgendermassen: Die Grundstimmung der Klägerin sei immer noch etwas gedämpft; wenn sie an ihren Chef denke , fühle sie sich verletzt, gekränkt und ängstlich. Ihr Schlaf sei dank der Tabletten wieder gut. Sie habe keine Suizidgedanken und keine passiven « Lebensverleider stimmung » oder Schuldgefühle. Der Antrieb, die Tatkraft und ihre Energie seien vermindert. Sie ermüde schnell. Durch die Medikamente sei sie psychomotorisch ruhiger geworden. Ausser gelegentlichem Schwindel habe sie keine vegetativen Symptome mehr. Appetit und Libido seien normal. Es lägen keine typischen circadianen Stimmungsschwankungen vor; es gebe kein typisches Morgentief. Die Stimmung wechsle häufig (S. 4 f.). Die anfängliche emotionale Reaktion / Anpassungsstörung sei inzwischen weitgehend remittiert. Die Klägerin erzähle offen und vertrauensvoll vom Konflikt mit ihrem (ehemaligen) Chef und ihrer Kränkung, die sie durch sein Verhalten erlebt habe. E s bestünden ein g uter affektiver Rapport ,</w:t>
      </w:r>
    </w:p>
    <w:p>
      <w:r>
        <w:t>d eutlicher Leidensdruck und</w:t>
      </w:r>
    </w:p>
    <w:p>
      <w:r>
        <w:t>k ein Anhaltspunkt ( AP )</w:t>
      </w:r>
    </w:p>
    <w:p>
      <w:r>
        <w:t>auf Aggravation oder Simulation (S. 6). Die Ps ychopathologie (« Bewusstseinsklar, all seits orientiert. Keine kognitiven und mnestischen Funktionsstörungen. Konzentration, Aufmerksamkeit, Merkfähigkeit und Gedächtnis unauffällig. » ) sei unauffällig. Die affektive Grundstimmung sei noch leicht zum negativen / depressiven Pol gedrängt, mit leicht eingeschränkter Schwingungsfähigkeit. Auf fällig sei die anhaltende Angst vor ihrem Chef. Das Denken sei formal intakt, inhaltlich auf Kränkungserlebnisse und den Stellenverlust fokussiert, aber nicht mehr depressiv eingeengt und kreisend. Es gebe keinen Hinweis auf eine Per sönlichkeitsstörung oder gar eine Psychose. In der Hamilton-Depressionsskala mit 21 Items erreiche die Klägerin anlässlich der aktuellen Untersuchung 9 Punkte, was unter dem Cut-off (14 Punkte) für eine leichte Depression liege und durchaus mit dem klinischen Eindruck übereinstimme (S. 7).</w:t>
      </w:r>
    </w:p>
    <w:p>
      <w:r>
        <w:t>Dr. Z.___ stellte folgende Diagnosen (S. 8): -</w:t>
      </w:r>
    </w:p>
    <w:p>
      <w:r>
        <w:t>Rest-Symptome einer vorangegangenen emotionalen Reaktion / Anpassungsstörung mit Depression, Ängsten und Kränkungsgefühl (ICD-10 F43.22/23)</w:t>
      </w:r>
    </w:p>
    <w:p>
      <w:r>
        <w:t>nach psychosozialer Belastung (Arbeitsplatzkonflikt und Kündigung) -</w:t>
      </w:r>
    </w:p>
    <w:p>
      <w:r>
        <w:t>Akzentuierte unsicher- dependente Persönlichkeitszüge (Z73.1)</w:t>
      </w:r>
    </w:p>
    <w:p>
      <w:r>
        <w:t>Aus psychiatrischer Sicht sei die Klägerin wiederhergestellt und ab 12. April 2015 wieder zu 100 % leistungs- und arbeitsfähig, sowohl in ihrer bisherigen beruf lichen Tätigkeit als Küchenhilfe als auch in jeder anderen Verweistätigkeit (S. 11).</w:t>
      </w:r>
    </w:p>
    <w:p>
      <w:r>
        <w:rPr>
          <w:b/>
        </w:rPr>
        <w:t>E. 3.2</w:t>
      </w:r>
    </w:p>
    <w:p>
      <w:r>
        <w:t>Mit Arztzeugnis vom 12. Mai 2015 zu Händen der Arbeitslosenversicherung (Urk. 22/23/2 ) attestierte Dr. med. C.___ von der B.___ , Z entrum A.___ , der Klägerin eine vom 9. Februar bis 12. April 2015 dauernde Arbeitsunfähigkeit. Ab 13. April 2015 sei sie wieder voll arbeits fähig.</w:t>
      </w:r>
    </w:p>
    <w:p>
      <w:r>
        <w:t>Im Schreiben der Sozialarbeiterin der B.___</w:t>
      </w:r>
    </w:p>
    <w:p>
      <w:r>
        <w:t>an die Arbeitslosen kasse Syna</w:t>
      </w:r>
    </w:p>
    <w:p>
      <w:r>
        <w:t>vom 12. Mai 2015 (Urk. 22/23/17-18)</w:t>
      </w:r>
    </w:p>
    <w:p>
      <w:r>
        <w:t>wurde ausgeführt, dass das ver schlechterte Arbeitsklima einen Wiedereinstieg an ihrem angestammten Arbeits platz verhindern würde. Nachdem die Klägerin unter dem vorherigen Pächter des Cafés rund zehn Jahre problemlos ihre Aufgaben habe erfüllen können, sei das aktuell vorherrschende Arbeitsklima für sie unzumutbar geworden. Es sei daher nicht sinnvoll, die Klägerin noch länger arbeitsunfähig zu schreiben, da sich die Umstände auch nach Ablauf der verlängerten Kündigungsfrist nicht verändert hätten. Das A.___ sei der Ansicht, dass die Klägerin an einer anderen Arbeitsstelle gute Leistungen erbringen könnte. Aus diesem Grunde habe die behandelnde Ärztin, Dr. C.___ , mit der Klägerin vereinbart, die Krank schreibung per 12. April 2015 abzuschliessen.</w:t>
      </w:r>
    </w:p>
    <w:p>
      <w:r>
        <w:rPr>
          <w:b/>
        </w:rPr>
        <w:t>E. 3.3</w:t>
      </w:r>
    </w:p>
    <w:p>
      <w:r>
        <w:t>Oberärztin Dr. med. D.___ und Dr. C.___ von der B.___ , Z entrum A.___ , diagnostizierten in ihrem Verlaufsbericht vom 26. April 2016 (Urk. 22/34/21-22) einen Status nach schwerer depressiver Episode ohne psychosomatische Symptome, gegenwärtig teilremittiert (ICD-10 : F32.1) sowie eine Panikstörung (ICD-10: F41.0) . Die beiden Ärztinnen führten aus, dass die Klägerin nach ihrer Selbstzuweisung im Februar 2015 zunächst gut auf die Behandlung der damals vorhanden gewesenen psychischen Gesundheits beeinträchtigungen (schwere depressive Episoden und Panikstörung) ange sprochen habe. Es habe bald eine Remission verzeichnet werden können . Panikattacken seien ebenfalls bis April 2016 nicht mehr aufgetreten. Anfänglich seien noch stützende Gespräche und parallel mehrere Konsultationen beim inter nen Sozialdienst erfolgt. Weitere Konsultationen seien bald nicht mehr notwendig gewesen, sodass im Oktober 2015 vereinbart worden sei, dass sich die Klägerin wieder melden könne, falls sie wieder psychotherapeutische beziehungsweise psychiatrische Begleitung benötige. Am 25. April 2016 habe sich die Klägerin wegen einer Verschlechterung ihres Gesundheitszustandes gemeldet. Sie fühle sich durch das Regionale Arbeitsvermittlungszentrum (RAV) unter Druck gesetzt, fürchte eine Kürzung des Arb eitslosengeldes und leide unter Panikattacken.</w:t>
      </w:r>
    </w:p>
    <w:p>
      <w:r>
        <w:rPr>
          <w:b/>
        </w:rPr>
        <w:t>E. 3.4</w:t>
      </w:r>
    </w:p>
    <w:p>
      <w:r>
        <w:t>Die Neuropsychologinnen lic . phil. E.___ und lic . phil. F.___ von der B.___ , Z entrum A.___ , diagnostizierten in ihrem Unter suchungsb ericht vom 29 . Juli 2016 (Urk. 22/27 ; vgl. auch Urk. 22/34/16-20 ) eine mittelgradige bis schwere kognitive Störung, wobei Anamnese und ein Verfahren zur Einschätzung des Intelligenzniveaus eine leichte Intelligenzminderung ver muten liessen.</w:t>
      </w:r>
    </w:p>
    <w:p>
      <w:r>
        <w:rPr>
          <w:b/>
        </w:rPr>
        <w:t>E. 3.5</w:t>
      </w:r>
    </w:p>
    <w:p>
      <w:r>
        <w:t>Dr. med. G.___ , Facharzt FMH für Allgemeine Medizin, äusserte sich in seinem Bericht vom 31. Oktober 2016 (Urk. 22/34/6-8) dahingehend, dass die Klägerin bereits durch geringe Leistungsanforderungen überlastet und über fordert sei, dies vor allem in psychischer Hinsicht. Auch körperlich sei ihre Leistungsfähigkeit eingeschränkt (aufgelistete Diagnosen: COPD Stadium 2 seit 2010 mit wiederholten Exazerbationen September 2014, März und November 2015, Oktober 2016; morbide Adipositas BMI 48,2, Status nach viermaliger bariatrischer Chirurgie; Osteoporose seit April 2015; ferner: OSG-Bandläsionen rechts und links, pes</w:t>
      </w:r>
    </w:p>
    <w:p>
      <w:r>
        <w:t>equinovarus mit orthopädischen Einlagen versorgt; lumbo radikuläres Syndrom L5 rechts bei Status nach Kompressionsfraktur LWK 2 [1992]) . Eine Arbeitsleistung könne seines Erachtens sowohl in Bezug auf Intensität als auch Dauer lediglich in stark eingeschränktem Rahmen erbracht werden. Wahrscheinlich bestehe in einem geschützten Rahmen eine Arbeitsfähig keit von 50 %.</w:t>
      </w:r>
    </w:p>
    <w:p>
      <w:r>
        <w:rPr>
          <w:b/>
        </w:rPr>
        <w:t>E. 3.6</w:t>
      </w:r>
    </w:p>
    <w:p>
      <w:r>
        <w:t>Der Leitende Arzt med. pract . H.___ und med. pract . I.___ von der B.___ , Z entrum A.___ , erklärten in ihrem Bericht vom 19. Dezember 2016 (Urk. 22/43) , dass die Klägerin auf Überforderungserleben mit depressiven Symptomen zu reagieren scheine. Es bestehe bei entsprechendem externe m Druck die Gefahr einer depressiven Dekompensation und gänzlicher Arbeitsunfähigkeit. Anamnese und neuropsychologische Befunde liessen ver muten, dass die Klägerin auf dem heutigen ersten Arbeitsmarkt lediglich im Rahmen einer niederschwelligen und klar strukturierten Arbeit und bei einem wohlwollenden Arbeitsklima bestehen könne.</w:t>
      </w:r>
    </w:p>
    <w:p>
      <w:r>
        <w:rPr>
          <w:b/>
        </w:rPr>
        <w:t>E. 3.7</w:t>
      </w:r>
    </w:p>
    <w:p>
      <w:r>
        <w:t>Pract . med. J.___ , Facharzt für Arbeitsmedizin, vom RAD diagnostizierte in seiner Aktenbeurteilung vom 28. Mai 2018 (Urk. 22/69/6-7) mit dauerhafter Aus wirkung auf die Arbeitsfähigkeit eine leichte Intelligenzminderung (ICD-10 F70) und eine mittelgradige bis schwere kognitive Störung. Zudem seien folgende Diagnosen ohne dauerhafte Auswirkung auf die Arbeitsfähigkeit zu stellen: Rest-Symptome einer Anpassungsstörung (ICD-10 : F43.22/23) nach psychosozialer Belastung (Arbeitsplatzkonflikt) sowie akzentuierte unsicher- dependente Persönlichkeitszüge (ICD-10 : Z73.1). Die Klägerin sei seit März 2015 zu 100 % arbeitsunfähig. Aus arbeitsmedizinischer Sicht stelle sich aufgrund der Aktenlage die Frage, inwieweit es sich bei der ursprünglichen Tätigkeit um einen Nischen arbeitsplatz gehandelt habe. Mit überwiegender Wahrscheinlichkeit bestehe der beschriebene Gesundheitsschaden schon seit vielen Jahren . 4. 4.1</w:t>
      </w:r>
    </w:p>
    <w:p>
      <w:r>
        <w:t>Ob eine Person trotz Lohnzahlung tatsächlich erheblich arbeitsunfähig ist, ob sie also im Rahmen eines Arbeitsverhältnisses ihre übliche oder aber eine gesund heitsbedingt eingeschränkte Leistung erbringt, ist gemäss höchstrichterlicher Rechtsprechung von Amtes wegen mit aller Sorgfalt zu prüfen (Urteil des Eidge nössischen Versicherungsgerichts B 79/99 und B 4/00 vom 26. Januar 2001 E. 4a/ aa ). In seinem Urteil B 13/01 vom 5. Februar 2003 führte das Eidgenössische Versicherungsgericht in E. 4.2 Folgendes aus: «Es muss arbeitsrechtlich in Er scheinung treten, dass der Versicherte Leistungsvermögen eingebüsst hat, so etwa durch einen Abfall der Leistungen mit entsprechender Feststellung oder gar Er mahnung des Arbeitgebers oder durch gehäufte, aus dem Rahmen fallende ge sundheitlich bedingte Arbeitsausfälle. Eine erst nach Jahren rückwirkend fest gelegte medizinisch-theoretische Arbeitsunfähigkeit, ohne dass der frühere Ar beitgeber die Leistungseinbusse bemerkt hätte, genügt nicht. Es sind die vertrag lich festgesetzte Pflicht zur Erbringung von Arbeit und die dafür vorgesehene Entlöhnung sowie weitere im Rahmen des Arbeitsverhältnisses getroffene Ver einbarungen in der Regel als den realen Gegebenheiten entsprechend zu werten. Nur beim Vorliegen besonderer Umstände darf die Möglichkeit einer von der ar beitsrechtlich zu Tage tretenden Situation in Wirklichkeit abweichenden Lage - etwa in dem Sinne, dass ein Arbeitnehmer zwar zur Erbringung einer vollen Arbeitsleistung verpflichtet war und auch entsprechend entlöhnt wurde, tatsäch lich aber eben doch keine volle Arbeitsleistung hat erbringen können - in Betracht gezogen werden. [...] Indessen gilt auch hier, dass die Leistungseinbusse auch und vor allem dem Arbeitgeber aufgefallen sein muss » (vgl. dazu auch Vetter-Schreiber, a.a.O. , N 8 zu Art. 23 BVG mit Hinweisen).</w:t>
      </w:r>
    </w:p>
    <w:p>
      <w:r>
        <w:t>Der Zeitpunkt des Eintritts der berufsvorsorgerechtlich relevanten Arbeits unfähigkeit muss mit dem im Sozialversicherungsrecht üblichen Beweisgrad der überwiegenden Wahrscheinlichkeit echtzeitlich nachgewiesen oder durch andere Umstände schlüssig belegt sein. Dieser Nachweis darf nicht durch nachträgliche Annahmen und spekulative Überlegungen ersetzt werden ( Vetter-Schreiber, a.a.O., N 10 und N 20 zu Art. 23 BVG mit zahlreichen Hinweisen auf die höchst richterliche Praxis).</w:t>
      </w:r>
    </w:p>
    <w:p>
      <w:r>
        <w:t>Festzuhalten ist somit, dass nach der konsolidierten höchstrichterlichen Praxis bei der Festlegung des Zeitpunkts des Eintritts der berufsvorsorgerechtlich relevanten Arbeitsunfähigkeit im Sinne von Art. 23 lit . a BVG echtzeitlichen Ein schätzungen in beweisrechtlicher Hinsicht ei n herausragendes Gewicht zu kommen . 4.2</w:t>
      </w:r>
    </w:p>
    <w:p>
      <w:r>
        <w:t>Aufgrund der medizinischen Akten ist erstellt, dass die IV-Stelle bei der Leistungszusprache davon ausging, dass bei der 1957 geborenen Klägerin er hebliche psychische und kognitive Gesundheitsbeeinträchtigungen vorhanden sind, die es ihr nunmehr faktisch verunmöglichen, auf dem ersten Arbeitsmarkt einer Erwerbstätigkeit nachzugehen.</w:t>
      </w:r>
    </w:p>
    <w:p>
      <w:r>
        <w:t>Aufgrund der echtzeitlichen Berichte von Dr. Z.___</w:t>
      </w:r>
    </w:p>
    <w:p>
      <w:r>
        <w:t>vom 8. April 2015 (vgl. E. 3.1) und von Dr. med. C.___ vom 12. Mai 2015 samt erklärendem Schreiben des Z entrum s</w:t>
      </w:r>
    </w:p>
    <w:p>
      <w:r>
        <w:t>A.___ (vgl. E. 3.2) steht jedoch fest, dass die Arbeitsfähigkeit der Klägerin ab 12./13. April 2015 wiederhergestellt war . In der Folge wurde die Klägerin nur noch sporadisch psychotherapeutisch betreut; im Oktober 2015 endeten auch diese Sitzungen. Zu einer Verschlechterung des psychischen Gesundheitszustan des kam es erst wieder gegen Ende April 2016 (vgl. E.</w:t>
      </w:r>
    </w:p>
    <w:p>
      <w:r>
        <w:t>3.3).</w:t>
      </w:r>
    </w:p>
    <w:p>
      <w:r>
        <w:t>Es ist zwar zutreffend, dass die Klägerin nach Beendigung ihres Anstellungs verhältnisses</w:t>
      </w:r>
    </w:p>
    <w:p>
      <w:r>
        <w:t>beim Café</w:t>
      </w:r>
    </w:p>
    <w:p>
      <w:r>
        <w:t>Y.___ auf dem ersten Arbeitsmarkt keine Arbeitsstelle mehr erlangen konnte. Auch soweit sie vortragen liess, dass die Attestierung einer Vermittlungsfähigkeit beziehungsweise die Teilnahme an Beschäftigungsprogrammen nicht ohne Weiteres mit einer tatsächlich ausgeübten Erwerbstätigkeit auf dem ersten Arbeitsmarkt gleichgesetzt werden könnten, ist ihr grundsätzlich zuzustimmen. Allerdings fügen sich diese Indizien (Ver mittlungsfähigkeit und Teilnahme an Beschäftigungsprogrammen) zwanglos in die echtzeitlichen Einschätzungen der Dres . Z.___ und C.___ , wonach die Klägerin ab 12./13. April 2015 wieder voll arbeitsfähig gewesen sei und es erst gegen Ende April 2016 wieder zu psychischen Einschränkungen gekommen sei.</w:t>
      </w:r>
    </w:p>
    <w:p>
      <w:r>
        <w:t>Demgegenüber erweist sich die Einschätzung von pract . med. J.___ , wonach seit März 2015 durchgehend eine 100%ige Arbeitsunfähigkeit bestanden habe (vgl. E. 3.7) , als wenig überzeugend. Diese Einschätzung ist zum einen nicht echt zeitlich; sie erfolgte retrospektiv, weshalb ihr wesensgemäss etwas Spekulatives inhärent ist , zumal sie sich nicht auf die medizinische Aktenlage stützen kann . Zudem hat er die Klägerin niemals untersucht, geschweige denn im relevanten Zeitraum. Auch die von pract . med. J.___ in den Raum geworfene Hypothese, wonach es sich bei der zuletzt ausgeübten Tätigkeit (oder gar allen bisherigen Tätigkeiten) der Klägerin um Nischenarbeitsplätze gehandelt haben könnte, findet in den Akten keine Stütze. So bestätigte der letzte Arbeitgeber zuhanden der IV-Stelle, dass der an die Klägerin ausbezahlte Lohn ihrer Arbeitsleistung ent sprochen habe (vgl. Urk. 22/36/4). Auch d ie bei den Akten liegenden Arbeits zeugnisse (Urk. 22/44/3-17) können die genannte Hypothese nicht stützen.</w:t>
      </w:r>
    </w:p>
    <w:p>
      <w:r>
        <w:t>Es mag zwar sein, dass die Auffassung von pract . med. J.___ , wonach der von ihm beschriebene Gesundheitsschaden schon seit vielen Jahren bestehe (vgl. E. 3.7), zutreffend ist. Im vorliegenden Kontext ist das aber nicht relevant. Streit entscheidend ist vielmehr, dass auf die überzeugenden und in sich schlüssigen Einschätzungen der Dres . Z.___ und C.___ mit dem Beweisgrad der über wiegende n Wahrscheinlichkeit erstellt ist, dass die Klägerin ab 12./13. April 2015 bis gegen Ende April 2016 (im selben Ausmass wie zuvor) zu 100 % arbeitsfähig und die depressive Episode bzw. Anpassungsstörung remittiert war. Somit ist jedenfalls die zeitliche Konnexität als unterbrochen anzusehen. 4.3</w:t>
      </w:r>
    </w:p>
    <w:p>
      <w:r>
        <w:t>Angesichts dieses Er gebnisses k önnte die Frage, ob auch die sachliche Konnexität zwischen der Arbeitsunfähigkeit vom Frühjahr 2015 und der späteren Invalidisierung zu verneinen ist, grundsätzlich offengelassen werden. Allerdings ist darauf hinzuweisen, dass die IV-Stelle sich formal auf die diagnostizierte leichte Intelligenzminderung (ICD-10 : F70) und eine mittelgradige bis schwere kognitive Störung stützte . Den Rest-Symptomen einer Anpassungsstörung (ICD-10 : F43.22/23) nach psychosozialer Belastung (Arbeitsplatzkonflikt) sowie den akzentuierten unsicher- dependenten Persönlichkeitszügen (ICD-10 : Z73.1) wurde vom RAD -Arzt kein Einfluss auf die Arbeitsfähigkeit zugeschrieben; diese Gesundheitsbeeinträchtigungen führten also gerade nicht zur Invalidisierung. Es waren aber diese Diagnosen , die seinerzeit Dr. Z.___ in seinem Gutachten vom 8. April 2015 stellte und als seit dem Frühjahr 2015 aufgetreten beschrieb (vgl. E. 3.1); demgegenüber war im Bericht von Dr. Z.___ weder von einer Intelligenz minderung noch von einer kognitiven Störung die Rede. Somit wäre, wenn denn der enge zeitliche Zusammenhang zu bejahen wäre, jedenfalls die sachliche Konnexität zu verneinen . 4.4</w:t>
      </w:r>
    </w:p>
    <w:p>
      <w:r>
        <w:t>Aus dem Gesagten folgt, dass die Beklagte nicht zur Ausrichtung von Invaliden leistungen der beruflichen Vorsorge an die Klägerin verpflichtet ist.</w:t>
      </w:r>
    </w:p>
    <w:p>
      <w:r>
        <w:t>Die Klage ist somit im Hauptstandpunkt abzuweisen.</w:t>
      </w:r>
    </w:p>
    <w:p>
      <w:r>
        <w:t>Auf d as Feststellungsbegehren der Beigeladenen, wonach sie nicht für die Aus richtung der Invalidenrente aus beruflicher Vorsorge zuständig sei, ist nicht ein zutreten . Als Beigeladen e hat sie im Verfahren zwar Parteistellung ( § 14 Abs. 2 des Gesetzes über das Sozialversicherungsgericht,</w:t>
      </w:r>
    </w:p>
    <w:p>
      <w:r>
        <w:t>GSVGer ) und der Entscheid in der Sache selber ist auch für die Beigeladene verbindlich ( § 14 Abs. 3 GSVGer ).</w:t>
      </w:r>
    </w:p>
    <w:p>
      <w:r>
        <w:t>Diese Wirkung beschränkt sich jedoch darauf, dass sie das Urteil in einem späteren Prozess gegen sich gelten lassen muss (BGE 129 V 132 E. 1, 125 V 94 Erw . 8b mit Hinweisen) . Der Anfechtungs- und Streitgegenstand - der An spruch der</w:t>
      </w:r>
    </w:p>
    <w:p>
      <w:r>
        <w:t>Klägerin gegenüber der Beklagten auf eine Invalidenrente nach BVG - wird dadurch nicht erweitert (BGE 144 V 63 E. 4.1.1 mit Hinweisen) . Die Beiladung führt namentlich nicht dazu, dass über Rechtsbegehren zu befinden ist, welche die Zusprechung von Leistungen der beigeladenen Vorsorgeeinricht ung zum Gegenstand haben (BGE 130 V 501 E. 1 ). Dementsprechend ist auch nicht in negativem Sinne als Feststellungserk e nntnis über Leistungsansprüche der Klägerin gegenüber der Beigeladenen zu befinden. 5.</w:t>
      </w:r>
    </w:p>
    <w:p>
      <w:r>
        <w:t>Die Klägerin liess im Eventualstandpunkt beantragen, es sei die Beklagte zur Er bringung von Vorleistungen im Sinne von Art. 26 Abs. 4 BVG zu verpflichten. Dabei ist jedoch zu beachten, dass nach Art. 26 Abs. 4 Satz 1 BVG lediglich die jenige Vorsorgeeinrichtung eine Vorleistungspflicht treffen kann, bei der die ver sicherte Person zuletzt versichert war ( «[ …] der er zuletzt angehört hat.»). Im vor liegenden Fall ist dies die Beigeladene und nicht die Klägerin.</w:t>
      </w:r>
    </w:p>
    <w:p>
      <w:r>
        <w:t>Daraus folgt ohne Weiteres, dass auch das Eventualbegehren der Klägerin ab zuweisen ist , ohne dass die übrigen Anspruchsvoraussetzungen zu prüfen wären .</w:t>
      </w:r>
    </w:p>
    <w:p>
      <w:r>
        <w:rPr>
          <w:b/>
        </w:rPr>
        <w:t>E. 6</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