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BV.2019.00034 vom 5. Dezember 2020</w:t>
      </w:r>
    </w:p>
    <w:p>
      <w:r>
        <w:t>ZH Sozialversicherungsgericht, 2020-12-05, DE</w:t>
      </w:r>
    </w:p>
    <w:p>
      <w:r>
        <w:rPr>
          <w:b/>
        </w:rPr>
        <w:t xml:space="preserve">Quelle: </w:t>
      </w:r>
      <w:r>
        <w:t>https://mcp.opencaselaw.ch/entscheid/zh_sozialversicherungsgericht_BV.2019.00034</w:t>
      </w:r>
    </w:p>
    <w:p>
      <w:r>
        <w:t>FR: ZH_SOZIALVERSICHERUNGSGERICHT BV.2019.00034 du 5 décembre 2020</w:t>
      </w:r>
    </w:p>
    <w:p>
      <w:r>
        <w:t>IT: ZH_SOZIALVERSICHERUNGSGERICHT BV.2019.00034 del 5 dicembre 2020</w:t>
      </w:r>
    </w:p>
    <w:p>
      <w:pPr>
        <w:pStyle w:val="Heading2"/>
      </w:pPr>
      <w:r>
        <w:t>Erwägungen</w:t>
      </w:r>
    </w:p>
    <w:p>
      <w:r>
        <w:rPr>
          <w:b/>
        </w:rPr>
        <w:t>E. 1.1</w:t>
      </w:r>
    </w:p>
    <w:p>
      <w:r>
        <w:t>Der 1981 geborene X.___ war vom 2. Oktober 2006 bis 19. Dezember 2008</w:t>
      </w:r>
    </w:p>
    <w:p>
      <w:r>
        <w:t>für die</w:t>
      </w:r>
    </w:p>
    <w:p>
      <w:r>
        <w:t>A.___ tätig (Urk. 2/2/8). Daraufhin war er vom 1. Januar bis 3 0. November 2009 bei der Z.___ angestellt und im Rahmen dieses Arbeitsverhältnisses bei der Pensionskasse Z.___ berufsvorsorgeversichert. Vom 4. Juli bis 3 1. Oktober 2011 war er als Arbeitnehmer der B.___ temporär bei der C.___ (heute Y.___ ) im Einsatz (Urk. 2/24/1). Von Letzterer wurde er anschliessend ab 1. November 2011 fest angestellt (Berufsvorsorgeversicherung: Pensionskasse der C.___ , heute Pensionskasse der Y.___ ). Per 3 1. Mai 2012 kündigte der Versiche rte das Arbeitsverhältnis (Urk. 2/17/15). Die Sozialversicherungsanstalt des Kantons Zürich, IV-Stelle, bei der sich der Versicherte am 14. April 2012 unter Hinweis auf eine Schizophrenie zum Leistungs bezug angemeldet hatte (Urk. 2/ 17/34), sprach ihm mit Verfügung vom 7. Juni 201</w:t>
      </w:r>
    </w:p>
    <w:p>
      <w:r>
        <w:rPr>
          <w:b/>
        </w:rPr>
        <w:t>E. 1.2</w:t>
      </w:r>
    </w:p>
    <w:p>
      <w:r>
        <w:t>Mit Eingabe vom 7. Juli 2016 erhob der Versicherte Klage gegen die Pensions kasse der Y.___ mit folgende m Rechtsbegehren (Urk. 2/1 S. 2): « Die Beklagte sei zu verpflichten, dem Kläger ab 01.10.2012 die reglementarischen Erwerbsunfähigkeitsleistungen auszurichten, nebst Zins zu 5 % seit 01.10.2012. Unter Kosten- und Entschädigungsfolge n zulasten der Beklagten. »</w:t>
      </w:r>
    </w:p>
    <w:p>
      <w:r>
        <w:t>Weiter ersuchte er um Beiladung der Stiftung Pensionskasse Z.___ zum Ver fahren. Die Pensionskasse der Y.___</w:t>
      </w:r>
    </w:p>
    <w:p>
      <w:r>
        <w:t>schloss am 10. November 2016 auf Abweisung der Klage (Urk. 2/11 ). Mit Verfügung vom 1. Dezember 2016 (Urk. 2/14) zog das hiesige Gericht die Akten der Invalidenversicherung bei (Urk. 2/17/1-143 ) . Der Kläger reichte die seine Person betreffenden ärztlichen Unterlagen der Deutschen Rentenversicherung ein (Urk. 2/20/1-23) und die Parteien hielten replicando (Urk. 2/23 ) und duplicando (Urk. 2/29) an ihrem Rechtsbegehren fest. Mit Eingabe vom 4. Juli 2017 nahm der Kläger Stellung zur Duplik (Urk. 2/34) . Mit Verfügung vom 10. Januar 2018 wurde die Pensionskasse Z.___ zum Verfahren beigeladen (Urk. 2/ 36) , welche die Gutheissung der Klage beantragte (Urk. 2/ 40 ).</w:t>
      </w:r>
    </w:p>
    <w:p>
      <w:r>
        <w:rPr>
          <w:b/>
        </w:rPr>
        <w:t>E. 1.3</w:t>
      </w:r>
    </w:p>
    <w:p>
      <w:r>
        <w:t>Mit Urteil vom 1 4. Juni 2018 (Prozess-Nr. BV.2016.00062, Urk. 2/ 47 ) wies das hiesige Gericht die Klage ab. Die dagegen von der Pensionskasse Z.___ erhobene Beschwerde hiess das Bundesgericht mit Urteil 9C_575/2018 vom 15. April 2019 ( Urk. 1) teilweise gut, hob den angefochtenen Entscheid auf und wies die Sache zu neuer Entscheidung im Sinne der Erwägungen an das hiesige Gericht zurück. Im Übrigen wies es die Beschwerde ab. 2.</w:t>
      </w:r>
    </w:p>
    <w:p>
      <w:r>
        <w:t>In Nachachtung dieses Entscheids holte das hiesige Gericht mit Verfügung vom 9. Mai 2019 ( Urk. 3) von der Y.___ einen schriftlichen Bericht sowie das Personaldossier des Klägers ein. Die geforderten Unterlagen wurden - nach einer mit Verfügung vom 1 8. Juni 2020 letztmalig gewährten Fristerstreckung (Urk. 15) - mit Eingabe vom 3 0. Juli 2020 aufgelegt ( Urk. 17-19). Die dazu ein gereichten Stellungnahmen der Parteien (Urk. 24, Urk. 25 und Urk. 28) wurden den jeweils anderen Parteien mit Verfügung vom 27. Oktober 2020 ( Urk. 30) zu gestellt. Die Sache erweist sich damit als spruchreif. Das Gericht zieht in Erwägung: 1.</w:t>
      </w:r>
    </w:p>
    <w:p>
      <w:r>
        <w:t>Mit Rückweisungsentscheid des Bundesgerichts vom 1 5. April 2019 (Urk. 1) wurde das Sozialversicherungsgericht angewiesen, zur Vervollständigung des Sachverhalts weitere Abklärungen zu tätigen. Insbesondere hielt das Bundes gericht fest, dass Anlass besteht, bei der Y.___ eine Auskunft einzuholen (E. 4.2.3 ). In Nachachtung dieses Entscheids nahm das Sozial versicherungsgericht weitere Abklärungen vor und prüft gestützt auf die ergänzte Aktenlage nach folgend erneut, ob die Beklagte dem Kläger ab 1. Oktober 2012 die reglementarischen Erwerbsunfähigkeitsleistungen auszurichten hat . 2 . 2 .1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Art. 29 des Bundesgesetzes über die Invalidenversicherung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 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 liditätsrisiko auch dann gedeckt sein, wenn es rechtlich gesehen erst nach einer langen Krankheit eintritt, während welcher die Person unter Um ständen aus dem Arbeitsverhältnis ausgeschieden ist und daher nicht mehr dem Obligatorium unterstanden hat (BGE 123 V 262 E. 1b, 121 V 97 E. 2a, 120 V 112 E. 2b, je mit Hinweisen). 2 .2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w:t>
      </w:r>
    </w:p>
    <w:p>
      <w:r>
        <w:t>Arbeitsunfähigkeit geschuldete Invalidenleistung bleibt die Vor sorgeeinrichtung somit leistungspflichtig, selbst wenn sich nach Beendigung des Vorsorgeverhältnisses der Invaliditätsgrad ändert. Entsprechend bildet denn auch der Wegfall der Versicherteneigenschaft kein Erlöschungsgrund (Art. 26 Abs. 3 BVG e contrario ; BGE 123 V 262 E. 1a, 118 V 35 E. 5). 2 .3</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 versicherung zugesprochen wird. Der Anspruch auf Invalidenleistungen nach Art. 23 BVG entsteht in diesem Fall nicht gegenüber der neuen Vorsorge einrichtung, sondern gegenüber derjenigen, welcher die Person im Zeitpunkt des Eintritts der invalidisierenden Arbeitsu nfähigkeit angehörte. Damit eine Vorsorgeeinrichtung, der eine Arbeitnehmerin oder ein Arbeitnehmer beim Eintritt der Arbeitsunfähigkeit angeschlossen war, für das erst nach Beendigung des Vorsorgeverhältnisses eingetretene Invaliditätsrisiko aufzu kommen hat, ist indes erforderlich, dass zwischen Arbeitsunfähigkeit und Invali 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 flussende Verbesserung der Erwerbsfähigkeit in jedem Fall zu berücksichtigen ist, wenn sie ohne wesentliche Unterbrechung drei Monate gedauert hat und voraus sichtlich andauern wird. Zu berücksichtigen sind vielmehr die gesamten Um stände des konkreten Einzelfalles, namentlich die Art des Gesundheitsschadens, dessen prognostische ärztliche Beurteilung und die Beweggründe, die die versicherte Person zur Wiederaufnahme der Arbeit veranlasst haben (BGE 123 V 262 E. lc , 120 V 112 E. 2c/ aa und 2c/ bb mit Hinweisen). 2.4</w:t>
      </w:r>
    </w:p>
    <w:p>
      <w:r>
        <w:t>Nach der Rechtsprechung ist bei der Beurteilung des zeitlichen Konnexes zwischen Arbeitsunfähigkeit und Invalidität nach Art. 23 lit . a BVG im Falle von Schub krankheiten, wozu die Schizophrenie zu zählen ist, kein allzu strenger Massstab anzulegen. Damit soll dem Umstand Rechnung getragen werden, dass derartige Krankheitsbilder sich nicht immer gleich manifestieren und unterschiedliche Ver läufe aufweisen. Dies stellt ein erhöhtes Risiko dar, dass die Krankheit zu einem Zeitpunkt ausbricht, in welchem eine Versicherungsdeckung fehlt, was unter dem Gesichtspunkt des Versicherungsschutzes stossend sein kann. Daher kommt bei Schubkrankheiten den gesamten Umständen des Einzelfalls besondere Bedeutung zu (Urteil des Bundesgerichts 9C_658/2016 vom 3. März 2017 E. 6.4.1 mit Hin weisen). Bei Schubkrankheiten ist zu prüfen, ob eine länger als drei Monate dauernde, isoliert betrachtet unauffällige Phase von Erwerbstätigkeit tatsächlich mit der Perspektive einer dauerhaften Berufsausübung verbunden war (Urteil des Bundesgerichts B 63/04 vom 28. Dezember 2004 E. 3.3.3).</w:t>
      </w:r>
    </w:p>
    <w:p>
      <w:r>
        <w:t>Im Rahmen von Art. 23 BVG ist grundsätzlich auf jene Verhältnisse abzustellen, die sich auch arbeitsrechtlich offenbaren.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eben doch keine volle Arbeitsleistung hat erbringen können - in Betracht gezogen werden, wobei gege benenfalls äusserste Zurückhaltung geboten ist. Andernfalls bestünde die Gefahr, in Spekulationen zu verfallen mit der Folge, dass der Versicherungsschutz vereitelt würde (Urteil des Bundesgerichts B 51/05 vom 7. September 2006 E. 5.2). 3.</w:t>
      </w:r>
    </w:p>
    <w:p>
      <w:r>
        <w:rPr>
          <w:b/>
        </w:rPr>
        <w:t>E. 3</w:t>
      </w:r>
    </w:p>
    <w:p>
      <w:r>
        <w:t>.4</w:t>
      </w:r>
    </w:p>
    <w:p>
      <w:r>
        <w:t>Vom 4. Juli bis 31. Oktober 2011 war der Kläger temporär und ab 1. November 2011 festangestellt für die Y.___ tätig. Ab dem 16. März 2012 war er krank heitsbedingt arbeitsunfähig (Urk. 2/ 17/7/2 und Urk. 2/ 17/79 ). Am 1 9. April 2012 löste er das Arbeitsverhältnis per 31. Mai 2012 auf und wurde vom 19. Mai bis 14. Juni 2012 stationär behandelt ( Urk. 2/17/15/2 und Urk. 2/17/87/1-7 ). Seit Juli 2012 besteht eine 50%ige Arbeits fähigkeit in einer angepassten Tätigkeit (Urk. 2/ 17/78).</w:t>
      </w:r>
    </w:p>
    <w:p>
      <w:r>
        <w:rPr>
          <w:b/>
        </w:rPr>
        <w:t>E. 4</w:t>
      </w:r>
    </w:p>
    <w:p>
      <w:r>
        <w:t>.2</w:t>
      </w:r>
    </w:p>
    <w:p>
      <w:r>
        <w:t>Auf Anweisung des Bundesgerichts hat das Sozialversicherungsgericht den dies bezüglichen Sachverhalt weiter abgeklärt und dazu bei der Y.___ einen Arbeitgeberbericht sowie das Personaldossier des Klägers eingeholt ( Urk. 17-19).</w:t>
      </w:r>
    </w:p>
    <w:p>
      <w:r>
        <w:t>Dem Arbeitgeberbericht ist unter anderem zu entnehmen, dass der Kläger während seines temporären Einsatzes bei der Y.___ vom 4. Juli bis 31. Oktober 2011 zu 100 % arbeitstätig war ( Urk. 18 S. 1). Die anschliessende Festanstellung se i wegen Personalmangels</w:t>
      </w:r>
    </w:p>
    <w:p>
      <w:r>
        <w:t>erfolgt, zudem sei ein Temporär mitarbeiter über eine Personalvermittlung deutlich kostspieliger als ein angestellter Mitarbeiter (S. 1-2). Wohl aufgrund des lückenhaften Lebenslaufs und der unklaren Krankengeschichte des Klägers sowie de r während seines Temporäreinsatzes aufgekommenen Magnetallergie sei eine dreimonatige Probe zeit vereinbart worden. Dies sei bei der Übernahme eines Temporärmitarbeitenden sehr ungewöhnlich (S. 2-3). Der Kläger sei ein williger Mitarbeiter gewesen, welcher sich mit der Firma identifiziert und die Arbeit nicht gescheut habe, doch habe es immer wieder Einschränkungen gegeben, aufgrund welcher sein Einsatz gebiet habe angepasst werden müssen. Er habe dem Gruppenleiter auch anver traut, dass er Angst habe, den Anforderungen des Jobs nicht zu genügen. Er habe nur die ganz einfachen Schweissarbeiten ausführen und nur beschränkt in der Schweisserei eingesetzt werden können. Während der Festanstellung habe er zudem eine Kupferallergie entwickelt, sodass sich sein Einsatzgebiet weiter reduziert habe. Die Personalsituation sei zu dieser Zeit sehr angespannt gewesen . Man sei um jedes Paar Hände froh gewesen, auch wenn die Einsatzmöglichkeiten und die Polyvalenz beim Kläger eingeschränkt gewesen sei en . Der Kläger habe zudem Wille und Einsatzbereitschaft gezeigt und versucht, seine Arbeit gut zu machen und den Anforderungen des Arbeitsplatzes zu genügen. Mitarbeitende mit Einschränkungen seien vom Team getragen und allfällige Schwächen kom pensiert worden, da es besser gewesen sei , zwei Hände zu haben als eine Vakanz. Die Y.___ sei generell sehr sozial eingestellt gegenüber Mitarbeitenden mit Einschränkungen und habe auch mehrere IV-Wiedereingliederungskandidaten beschäftigt. Diese Punkte hätten dazu geführt, dass der Kläger trotz seiner Ein schränkungen nach Ablauf der Probezeit fest übernommen worden sei (S. 3). Während der Temporäranstellung sei er nie krank gewesen, während der Fest anstellung 2.5 Tage im November 2011 und 1 Tag im Februar 2012, bis er dann am 1 6. März 2012 plötzlich nicht mehr zur Arbeit erschienen sei. Die wieder holten (teilweise jedoch nicht bestätigten) Allergieprobleme hätten seine Einsatz möglichkeiten in der Rotorfertigung immer mehr eingeschränkt, weshalb er nicht als vollwertiger Mitarbeiter habe eingesetzt werden können (S. 4-5). Infolge der Zweifel und Erfahrungen während der Temporäranstellung sei der Kläger mit einem um Fr. 300.-- tieferen Lohn als üblich eingestellt worden. Je mehr seine Einsatzmöglichkeiten eingeschränkt gewesen seien, desto mehr sei aber auch dieses Gehalt zu hoch angesetzt gewesen, dies wiederum etwa um Fr. 300.-- (S. 5). Seine Arbeitsleistungen seien grundsätzlich gut gewesen. Das Problem habe darin bestanden, dass er infolge seiner Einschränkungen an immer weniger Arbeitsplätzen habe eingesetzt werden können. Die Y.___ habe alles ver sucht, um ihm eine Chance zu geben und ihn als Mitarbeiter zu halten. Leider sei dies infolge der zunehmenden Einschränkungen und der Angst des Klägers, nicht zu genügen, immer weniger möglich gewesen (S. 6).</w:t>
      </w:r>
    </w:p>
    <w:p>
      <w:r>
        <w:rPr>
          <w:b/>
        </w:rPr>
        <w:t>E. 5.1</w:t>
      </w:r>
    </w:p>
    <w:p>
      <w:r>
        <w:t>Der Kläger führte dazu aus, die Y.___ habe ihm trotz eingeschränkter Ein satzmöglichkeit eine Chance geben wollen. Diese habe er sodann erfolgreich gepackt, ansonsten ihm ja schon während der Probezeit gekündigt worden wäre. Er sei nie durch Abwesenheit aufgefallen und während seiner Temporäranstellung nie krank gewesen. Die Y.___ sei mit seiner Arbeitsleistung grundsätzlich zufrieden gewesen , was belege, dass ein langfristiges Arbeitsverhältnis von bei den Seiten angestrebt worden sei und es sich insbesondere nicht lediglich um einen missglückten Arbeitsversuch gehandelt habe .</w:t>
      </w:r>
    </w:p>
    <w:p>
      <w:r>
        <w:t>Ein Unterbruch</w:t>
      </w:r>
    </w:p>
    <w:p>
      <w:r>
        <w:t>des zeitlichen Konnexes sei zu bejahen, nachdem er während mehr als acht Monaten in einem Arbeitsverhältnis mit der Y.___ gestanden und in dieser Zeit voll gearbeitet habe ( Urk. 24 S. 2 - 4 ).</w:t>
      </w:r>
    </w:p>
    <w:p>
      <w:r>
        <w:rPr>
          <w:b/>
        </w:rPr>
        <w:t>E. 5.2</w:t>
      </w:r>
    </w:p>
    <w:p>
      <w:r>
        <w:t>Die Beklagte hielt an ihrer Leistungsverweigerung fest mit der Begründung, die Y.___ habe bestätigt, dass der Kläger formal in einem Vollpensum gearbeitet habe, wobei wenige Krankheitstage zu verzeichnen gewesen seien. Nicht zu über sehen sei jedoch, dass schon anlässlich der Übernahme in eine Festanstellung erhebliche Zweifel bestanden hätten, ob er sich für die konkrete Anstellung eigne und er auf längere Frist die Tätigkeit absolvieren könne. Es beständen zahlreiche Anhaltspunkte dafür, dass er aufgrund von Personalmangel und sozialer Ein stellung der Arbeitgeberin und nicht wegen seinen Fähigkeiten und seiner Leistung in eine Festanstellung übernommen worden sei . Für die Arbeitgeberin sei es trotz der ungenügenden Leistungsfähigkeit des Klägers auch nicht infrage gekommen, eine frühzeitige Kündigung auszusprechen. Die fehlende Kündigung durch die Arbeitgeberin könne also nicht als Indiz dafür gewertet werden, dass der Kläger voll leistungsfähig gewesen sei respektive dass er als dauerhaft in den Arbeitsprozess wiedereingegliedert hätte gelten können ( Urk. 28 S. 3-4 ) . Sein Aufgabenprofil habe schon früh infolge einer angeblichen - nicht weiter abge klärten - «Magnetallergie» und dann aufgrund einer Kupferallergie angepasst werden müssen. Die Angabe einer nicht nachvollziehbaren «Magnetallergie» dürfte zum Krankheitsbild einer paranoiden Schizophrenie passen. Aus dem Ver halten und der Leistung des Klägers habe geschlossen werden müssen, dass kurzfristig praktisch zwingend ein erneuter akuter Schub der paranoiden Schizo phrenie zu erwarten gewesen sei, welcher wiederum zu einer erheblichen Arbeits unfähigkeit habe führen müssen (S. 4-5). Die Stellungnahme der Arbeitgeberin zeige auf, dass durch die Arbeitstätigkeit von Juli 2011 bis März 2012 der zeit liche Konnex nicht unterbrochen worden sei . Die Tätigkeit habe als gescheiterter Arbeitsversuch zu gelten, wobei der Arbeitgeberbericht gut mit dem bisher bekannten Sachverhalt vereinbar sei, dasselbe gelte für die bundesgerichtliche Rechtsprechung zu Schubkrankheiten (S. 7).</w:t>
      </w:r>
    </w:p>
    <w:p>
      <w:r>
        <w:rPr>
          <w:b/>
        </w:rPr>
        <w:t>E. 5.3</w:t>
      </w:r>
    </w:p>
    <w:p>
      <w:r>
        <w:t>Die Beigeladene hielt zum Bericht fest, de r Kläger habe ohne jede Anstände die dreimonatige Probezeit bestanden. Alle weiteren Mäkeleien der Y.___ zur Probezeit und zu seine r Arbeit während derselben seien als unfaires Nachtreten zu qualifizieren . Die Beklagte habe ihr offensichtlich den Auftrag erteilt, nach träglich möglichst viel Negatives ü ber ihn zusammenzutragen (S. 5-7 ). Gemäss Arbeitszeugnis sei die Y.___ mit seinen Leistungen durchaus zufrieden gewesen.</w:t>
      </w:r>
    </w:p>
    <w:p>
      <w:r>
        <w:t>Er sei bis zum 1 6. März 2012 nur insgesamt dreieinhalb Tage krank gewesen. Das entspreche einer vollen Arbeitsfähigkeit. Trotz seiner Allergien habe er jederzeit an einem produktiven Arbeitsplatz eingesetzt werden können, an dem er mit voller Leistung gearbeitet habe. Eine allfällige Verminderung der Einsatz möglichkeiten habe die effektive Arbeitsfähigkeit damit nicht eingeschränkt</w:t>
      </w:r>
    </w:p>
    <w:p>
      <w:r>
        <w:t>(S. 7-8 ). Bei der Anstellung sei mit einer dauerhaften vollen Arbeitsfähigkeit gerechnet worden (S. 10).</w:t>
      </w:r>
    </w:p>
    <w:p>
      <w:r>
        <w:rPr>
          <w:b/>
        </w:rPr>
        <w:t>E. 6</w:t>
      </w:r>
    </w:p>
    <w:p>
      <w:r>
        <w:t>5</w:t>
      </w:r>
    </w:p>
    <w:p>
      <w:r>
        <w:t>A uch die zum Zeitpunkt des Stellenantritts bei der Y.___</w:t>
      </w:r>
    </w:p>
    <w:p>
      <w:r>
        <w:t>bereits lange Krankheitsgeschichte des Klägers ( ab Januar 2005 15 monatige 100%ige Arbeits unfähigkeit unterbrochen durch eine knapp 5 monatige Arbeitsfähigkeit, ab Oktober 2006 zunächst 2.5jährige Arbeitsfähigkeit und anschliessend knapp 2 jährige erhebliche bis volle Arbeitsunfähigkeit, vgl. dazu E. 3 hievor ) spricht entscheidend gegen einen Unterbruch des zeitlichen Konnexes.</w:t>
      </w:r>
    </w:p>
    <w:p>
      <w:r>
        <w:t>Für die eingetretene Teilinvalidität hat demnach nicht die Beklagte einzustehen und d ie Klage ist abzuweisen.</w:t>
      </w:r>
    </w:p>
    <w:p>
      <w:r>
        <w:rPr>
          <w:b/>
        </w:rPr>
        <w:t>E. 6.2</w:t>
      </w:r>
    </w:p>
    <w:p>
      <w:r>
        <w:t>Soweit die Beigeladene vorbrachte, die Beklagte habe der Y.___ offen sichtlich den Auftrag erteilt, im Arbeitgeberbericht möglichst viel Negatives über den Kläger zusammenzutragen ( Urk. 25 S. 6-7), kann ihr ebenfalls nicht gefolgt werden. Eine gewisse Verflechtung zwischen der Beklagten und der Y.___ ist zwar nicht von der Hand zu weisen, doch bestehen keine Anhaltspunkte, dass die Y.___ die Arbeitsleistung des Klägers nachträglich unrichtig herab gewürdigt hätte . Vielmehr fasste sie ihren Bericht sorgfältig und detailliert ab und strich wiederholt hervor, dass d er Kläger sich nicht etwa vor Arbeit gedrückt, sondern sich trotz seiner Einschränkungen bestmöglich eingesetzt und stets versucht hatte, den Anforderungen des Arbeitsplatzes zu genügen. Auch trifft nicht zu, dass ihre Ausführungen mit dem Arbeitszeugnis vom 3 1. Mai 2012</w:t>
      </w:r>
    </w:p>
    <w:p>
      <w:r>
        <w:t>(Urk. 19/Festanstellung) nicht kompatibel seien . Bereits in jenem</w:t>
      </w:r>
    </w:p>
    <w:p>
      <w:r>
        <w:t>wurde ins besondere der Einsatzwille des Klägers hervorgestrichen. Mit Blick auf das Zeugnisformular (Urk. 19/Festanstellung) ist zudem zu konstatieren, dass das Arbeitsz eugnis se hr wohlwollend formuliert wurde. So schätzte zwar die Y.___ das Arbeitsverhalten und die Loyalität des Klägers sehr (S. 3), die Fach kompetenz qualifizierte sie aber in zwei Punkten lediglich als befriedigend und bewertete die Handlungs- und Methodenkompetenz überhaupt nicht (S. 2). Auch die nur bedingt positiven</w:t>
      </w:r>
    </w:p>
    <w:p>
      <w:r>
        <w:t>Angaben zur Leistung und zum Verhalten (S. 4) decken sich mit den Ausführungen im Arbeitgeberbericht. So erstaunt denn auch nicht, dass in der Schlussformulierung des Arbeitszeugnisses kein Bedauern über die Kündigung des Klägers geäussert wurde (S. 4). Zusammenfassend ist nicht ersichtlich, dass die Y.___ im Arbeitgeberbericht Partei gegen den Kläger ergriffen hätte und es besteht kein Anlass, auf diesen nicht abzustellen.</w:t>
      </w:r>
    </w:p>
    <w:p>
      <w:r>
        <w:rPr>
          <w:b/>
        </w:rPr>
        <w:t>E. 7</w:t>
      </w:r>
    </w:p>
    <w:p>
      <w:r>
        <w:t>.</w:t>
      </w:r>
    </w:p>
    <w:p>
      <w:r>
        <w:t>Art. 73 Abs. 2 BVG schliesst einen Anspruch der obsiegenden Versicherungsträ ge rin auf eine Prozessentschädigung zwar nicht aus. Indes werden den Trägern der beruflichen Vorsorge gemäss BVG beziehungsweise den mit öffentlich rechtlichen Aufgaben betrauten Organisationen in Anlehnung an die Recht sprechung zu Art. 159 Abs. 2 des bis Ende 2006 in Kraft gestandenen Bundes gesetzes über die Organisation der Bundesrechtspflege (Bundesrechts pflegegesetz/OG) praxis 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 4.</w:t>
      </w:r>
    </w:p>
    <w:p>
      <w:r>
        <w:t>Zustellung gegen Empfangsschein an: - Rechtsanwalt Dr. Volker Pribnow - Rechtsanwalt Andreas Gnädinger - Rechtsanwalt Peter Rösler - Bundesamt für Sozialversicherungen 5.</w:t>
      </w:r>
    </w:p>
    <w:p>
      <w:r>
        <w:t>Gegen diesen Entsc 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