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BV.2019.00026 vom 1. Juni 2020</w:t>
      </w:r>
    </w:p>
    <w:p>
      <w:r>
        <w:t>ZH Sozialversicherungsgericht, 2020-06-01, DE</w:t>
      </w:r>
    </w:p>
    <w:p>
      <w:r>
        <w:rPr>
          <w:b/>
        </w:rPr>
        <w:t xml:space="preserve">Quelle: </w:t>
      </w:r>
      <w:r>
        <w:t>https://mcp.opencaselaw.ch/entscheid/zh_sozialversicherungsgericht_BV.2019.00026</w:t>
      </w:r>
    </w:p>
    <w:p>
      <w:r>
        <w:t>FR: ZH_SOZIALVERSICHERUNGSGERICHT BV.2019.00026 du 1 juin 2020</w:t>
      </w:r>
    </w:p>
    <w:p>
      <w:r>
        <w:t>IT: ZH_SOZIALVERSICHERUNGSGERICHT BV.2019.00026 del 1 giugno 2020</w:t>
      </w:r>
    </w:p>
    <w:p>
      <w:pPr>
        <w:pStyle w:val="Heading2"/>
      </w:pPr>
      <w:r>
        <w:t>Erwägungen</w:t>
      </w:r>
    </w:p>
    <w:p>
      <w:r>
        <w:rPr>
          <w:b/>
        </w:rPr>
        <w:t>E. 1</w:t>
      </w:r>
    </w:p>
    <w:p>
      <w:r>
        <w:t>Die 1968 geborene X.___ arbeitete ab dem 1 6. September 2011 bei der A.___ Ltd ( Urk. 2/5, Urk. 13/12) . Nachdem sie am 3. November 2011 einen Gesundheitsfragebogen ausgefüllt hatte ( Urk. 2/7) , wurde sie ohne Vorbehalt in die Vorsorgeeinrichtung der A.___ Ltd., die</w:t>
      </w:r>
    </w:p>
    <w:p>
      <w:r>
        <w:t>Pensionskasse der Y.___ AG , aufgenommen ( Urk. 2/8 und Urk. 2/9).</w:t>
      </w:r>
    </w:p>
    <w:p>
      <w:r>
        <w:t>X.___ war ab dem 7. Januar 2016 in unterschiedlichem Ausmass krankgeschrieben ( Urk. 13/22/4-5) . Am</w:t>
      </w:r>
    </w:p>
    <w:p>
      <w:r>
        <w:rPr>
          <w:b/>
        </w:rPr>
        <w:t>E. 1.1</w:t>
      </w:r>
    </w:p>
    <w:p>
      <w:r>
        <w:t>Have you suffered an y health problems that caused you to be unable to work for longer than thre e weeks du ring the past five years, or ar e you currently suffering health problems?</w:t>
      </w:r>
    </w:p>
    <w:p>
      <w:r>
        <w:t>No.</w:t>
      </w:r>
    </w:p>
    <w:p>
      <w:r>
        <w:rPr>
          <w:b/>
        </w:rPr>
        <w:t>E. 1.2</w:t>
      </w:r>
    </w:p>
    <w:p>
      <w:r>
        <w:t>beanstandet wurde. Hieran vermag auch der Umstand, dass die Beklagte im Kündigungs schreiben festhielt, die Klägerin habe es unterlass en anzugeben, dass sie seit August 2004 aufgrund einer Erschöpfungsdepression bei Dr. D.___ in Behand lung stehe, obwohl die Erschöpfungsdepression g emäss Dr. D.___ erst seit 4. April 2016 besteht ( Urk. 2/17) , nichts zu ändern . Es war für die Klägerin näm lich trotz der unzutref fenden Angabe der Erschöpfungsdepression ersichtlich, dass die Beklagte das Verschweigen der seit August 2004 andauernden Behand lung bei Dr. D.___ beanstandet (vgl. U rteil des Bundesgerichts B 103/ 06 vom 2. Juli 2007 E. 3.3) . 6.</w:t>
      </w:r>
    </w:p>
    <w:p>
      <w:r>
        <w:t>Zusammenfassend steht somit fest, dass die Beklagte berechtigt war, aufgrund der verschwiegenen Behandlung bei Dr. D.___</w:t>
      </w:r>
    </w:p>
    <w:p>
      <w:r>
        <w:t>beziehungsweise lic . phil.</w:t>
      </w:r>
    </w:p>
    <w:p>
      <w:r>
        <w:t>C.___</w:t>
      </w:r>
    </w:p>
    <w:p>
      <w:r>
        <w:t>vom Vertrag zurückzutreten. Nachdem dieser Rücktritt rechtzeitig und formgültig erfolgte und der Schadenseintritt nachweislich durch die nicht ange zeigte erhebliche Gefahrstatsache beeinflusst worden ist, hat die Klägerin keinen Anspruch auf überobligatorische Leistungen . Die Klage erweist sich daher als unbegründet und ist abzuweisen. Das Gericht erkennt: 1.</w:t>
      </w:r>
    </w:p>
    <w:p>
      <w:r>
        <w:t>Die Klage wird abgewiesen. 2.</w:t>
      </w:r>
    </w:p>
    <w:p>
      <w:r>
        <w:t>Das Verfahren ist kostenlos. 3.</w:t>
      </w:r>
    </w:p>
    <w:p>
      <w:r>
        <w:t>Zustellung gegen Empfangsschein an: - Advokat Erich Züblin - Rechtsanwältin Dr. Isabelle Vetter-Schreiber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r>
        <w:rPr>
          <w:b/>
        </w:rPr>
        <w:t>E. 1.3</w:t>
      </w:r>
    </w:p>
    <w:p>
      <w:r>
        <w:t>Do you suffer from any physical defects or consequence s of an illness or accident?</w:t>
      </w:r>
    </w:p>
    <w:p>
      <w:r>
        <w:t>No.</w:t>
      </w:r>
    </w:p>
    <w:p>
      <w:r>
        <w:t>As a result of illness :</w:t>
      </w:r>
    </w:p>
    <w:p>
      <w:r>
        <w:t>No.</w:t>
      </w:r>
    </w:p>
    <w:p>
      <w:r>
        <w:t>As a result of an accident:</w:t>
      </w:r>
    </w:p>
    <w:p>
      <w:r>
        <w:t>No.</w:t>
      </w:r>
    </w:p>
    <w:p>
      <w:r>
        <w:rPr>
          <w:b/>
        </w:rPr>
        <w:t>E. 2</w:t>
      </w:r>
    </w:p>
    <w:p>
      <w:r>
        <w:t>Unter o/e- Kostenfolge.»</w:t>
      </w:r>
    </w:p>
    <w:p>
      <w:r>
        <w:t>Die Beklagte beantragte mit Klageantwort vom 2 6. August 2019 ( Urk. 9) die Abweisung der Klage.</w:t>
      </w:r>
    </w:p>
    <w:p>
      <w:r>
        <w:t>Nachdem mit Verfügung vom 2 7. August 2019 ( Urk. 11) die Akten der IV-Stelle in Sachen der Klägerin beigezogen worden waren ( Urk. 13/1-117), hielt die Klägerin mit Replik vom 3. Oktober 2019 ( Urk. 17) ebenso an ihren Anträgen fest wie die Beklagte mit Duplik vom 4. Dezember 2019 ( Urk. 22). Die Duplik wurde der Klägerin mit Verfügung vom 9. Dezember 2019 ( Urk. 24) zur Kenntnis nahme zugestellt.</w:t>
      </w:r>
    </w:p>
    <w:p>
      <w:r>
        <w:t>Mit Eingabe vom 1 3. Januar 2020 ( Urk. 25) reichte die Beklagte eine Verfügung der IV-Stelle vom 8. Januar 2020 ein ( Urk. 26), mit welcher die invalidenversi cherungsrechtliche Rente der Klägerin auf das Ende des der Zustellung der Ver fügung folgenden Monats eingestellt wurde. Mit Verfügung vom 4. März 2020 ( Urk. 27) wurden die ab dem 2 2. August 2019 ergangenen Akten der IV-Stelle beigezogen ( Urk. 28/1-24). In der Folge wurde zunächst eine Stellungnahme der Klägerin ( Urk. 32) und hernach eine Stellungnahme der Beklagten ( Urk. 37) zu den neu beigezogenen IV-Akten eingeholt. Das Doppel der Stellungnahme der Beklagten wurde der Klägerin mit Verfügung vom 1 1. Mai 2020 zugestellt ( Urk. 38).</w:t>
      </w:r>
    </w:p>
    <w:p>
      <w:r>
        <w:rPr>
          <w:b/>
        </w:rPr>
        <w:t>E. 2.1</w:t>
      </w:r>
    </w:p>
    <w:p>
      <w:r>
        <w:t>Are you currently totally or partially unable to work?</w:t>
      </w:r>
    </w:p>
    <w:p>
      <w:r>
        <w:t>No.</w:t>
      </w:r>
    </w:p>
    <w:p>
      <w:r>
        <w:rPr>
          <w:b/>
        </w:rPr>
        <w:t>E. 2.2</w:t>
      </w:r>
    </w:p>
    <w:p>
      <w:r>
        <w:t>untersche i den sich jedoch nicht nur bezüglich des Zeitraums , auf den sie sich beziehen , sondern auch bezüglich der zu deklarierenden Behandlung en . Während bei Frage 1.2 nur medizinische Behandlungen anzugeben sind, die durch gesund heitliche Probleme begründet sind, sind bei Frage 2.2 sämtliche medizinischen und psychotherapeutischen Behandlungen anzugeben. Wie die Beklagte zutref fend geltend macht, ist es grundsätzlich möglich, d ass bei einer Psychotherapeu tin eine Behandlung in Anspruch genommen wird, welche nicht durch gesund heitliche Aspekte begründet ist . Namentlich ist die s bei Paartherapien der Fall, welche von lic . phil.</w:t>
      </w:r>
    </w:p>
    <w:p>
      <w:r>
        <w:t>C.___ angeboten we rd en ( Urk. 10/6). Die Klägerin macht denn in ihrer Replik vom 3. Oktober 2019 ( Urk. 17) auch selbst geltend, dass sie die Behandlung bei lic . phil. C.___ bei der Beantwortung der Frage 1.2 nicht angegeben habe, weil sie persönlich zum Zeitpunkt der Gesundheitsdeklaration nicht davon ausgegangen sei, dass sie unter Gesundheitsproblemen leide ( Urk. 17 S. 4). Entgegen dem Einwand der Klägerin kann auch nicht geschlossen werden, dass unter Frage 2.2 nicht ges undheitsbedingte Behandlungen aufgrund des Persönlichkeitsschutzes von vornherein nicht anzugeben gewesen seien, weshalb für die Beklagte habe klar sein müssen, dass die deklarierte Behandlung bei lic . phil. C.___ gesundheitsbedingt gewesen sei. Wie die Beklagte zutreffend ausführt ( Urk. 22 S. 5), ist eine klare Abgrenzung zwischen gesundheitlichen und gesundheitsfremden Gründen für eine Behandlung nämlich nicht in jedem Fall möglich , so beispielsweise auch bei von der Klägerin genan nten Suchtproblemen ( Urk. 17 S. 4).</w:t>
      </w:r>
    </w:p>
    <w:p>
      <w:r>
        <w:t>Aus dem Gesagten ergibt sich, dass es Konstellationen gibt, bei welchen die Frage 1.2 verneint und die Frage 2.2 bejaht werden kann. Es besteht daher kein – offenkundiger – Widerspruch zwischen den Antworten auf die Fragen 1.2 und 2. 2. Dies gilt umso mehr, als die Klägerin bei der Beantwortung der Frage 1. 1 aktuelle gesundheitliche Probleme ausdrücklich verneint hat. D ie Beklagte war daher nach Tre u und Glauben nicht gehalten , irgendwelche Widersprüche in der Be antwortung der Fragen zu klären, weshalb nicht davon ausgegangen werden kann, sie hätte wissen müssen, dass die Klägerin in den vergangenen fünf Jahren wegen gesundheitlicher Probleme in Behandlung stand . 5.4</w:t>
      </w:r>
    </w:p>
    <w:p>
      <w:r>
        <w:t>Ein Erlöschen der Leistungspflicht der Beklagten wegen der Anzeigepflichtverlet zung für bereits eingetretene Schäden setzt voraus, dass ein Kausalzusammen hang zwischen der nicht richtig angezeigten Gefahrstatsache und dem späteren Schaden, das heisst der Erwerbsunfähigkeit der Klägerin, besteht ( Art. 6 Abs. 3 VVG ).</w:t>
      </w:r>
    </w:p>
    <w:p>
      <w:r>
        <w:t>Die IV-Stelle stützte sich bei der Zusprache der ganzen Invalidenrente mit Wir ku ng ab 1. März 2017 aus medizinis cher Sicht im Wesentlichen auf die Ei nschät zung von Dr. B.___ ( Urk. 13/22/7-2 4, Urk. 13/27, Urk. 13/36, Urk. 13/39 ). Wie sich aus dem Gutachten von Dr. B.___ vom 2 8. September 2016 ( Urk. 13/22/7-24) ergibt, bestand im Gutachtenszeitpunkt bei der Klägerin eine depressive Erkrankung, gegenwärtig schwergradig ohne psychotische Symptome (ICD-10 F32.20; Urk. 13/22/16), welche zu einer 100%igen Arbeitsunfähigkeit führte ( Urk. 13/22/20 ). Die Klägerin hatte –</w:t>
      </w:r>
    </w:p>
    <w:p>
      <w:r>
        <w:t>wie dargelegt (E. 5. 2 ) – die Behand lung</w:t>
      </w:r>
    </w:p>
    <w:p>
      <w:r>
        <w:t>wegen posttraumatischer Belastungsstörung (ICD-10 F43.1) mit depressiven Episoden (ICD-10 F32.11 ) nicht deklariert. Angesichts der Tatsache, dass depres sive Episo d en ein Risikofaktor für eine weitere Depression sind (vgl. beispiels weise Schweizerisches Gesundheitsobservatorium, Depressionen in der Schweizer Bevölkerung, 2013 S. 15 f.) und sich eine solche realisiert hat, ist eine hinrei chende Kausalität zwischen der nicht deklarierten Gefahrsta tsache und dem Schaden gegeben (vgl. Urteil des Bundesgerichts 9C_18/2016 vom 7. Oktober 2016 E. 6.2.2). 5.5</w:t>
      </w:r>
    </w:p>
    <w:p>
      <w:r>
        <w:t>Dass die Beklagte ihr Kündigungsrecht rechtzeitig (vgl. Art. 6 Abs. 2 VVG) aus geübt hat, wird von den Parteien zu Recht nicht infrage gestellt ( Urk. 2/16, Urk. 13/45) . Strittig ist hingegen, ob die Kündigung inhaltlich den Anforderungen genügt.</w:t>
      </w:r>
    </w:p>
    <w:p>
      <w:r>
        <w:t>Das Bundesgericht erklärte mit Urteil BGE 129 III 713 ( E. 2.1 ) , eine Rücktrittser klärung im Sinne von Art. 6 Abs. 1 VVG m üsse , um beachtlich zu sein, ausführ lich ("de façon</w:t>
      </w:r>
    </w:p>
    <w:p>
      <w:r>
        <w:t>circonstanciée ") auf die verschwiegene oder ungenau mitgeteilte Gefahrstatsache hinweisen. Eine Rücktrittserklärung, welche die ungenau beant wortete Frage nicht erwähne , sei zu wenig ausführlich</w:t>
      </w:r>
    </w:p>
    <w:p>
      <w:r>
        <w:t>Die Beklagte erklärte mit ihrem Kündigungsschreiben vom 1 8. Juli 2017 (Urk. 2/16) , die Klägerin habe auf dem Gesundheitsfragebogen vom 3. November 2011 angegeben, dass sie in den letzten fünf Jahren keine gesundheitlichen Prob leme gehabt habe. Aus dem Arztbericht von Dr. D.___ vom 1 2. Dezember 2016 gehe jedoch hervor, dass die Therapie betreffend Erschöpfungsdepression bereits im August 2004 begonnen habe. Insbesondere die depressive Erkrankung führe schliesslich heute zu einer Invalidität. Die Klägerin habe damit eine Anzeige pflichtverletzung begangen.</w:t>
      </w:r>
    </w:p>
    <w:p>
      <w:r>
        <w:t>Wie die Klägerin zutreffend ausführt, unterliess es die Beklagte in ihrem Kündi g ungsschreiben vom 1 8. Juli 2017 ( Urk. 2/16) anzugeben, mit welcher Ziffer die Frage versehen war, welche sie – die Klägerin – falsch beantwortet habe. Ent gegen dem Einwand der Klägerin bedeutet dies jedoch nicht, dass die Beklagte es unter lassen hat, anzugeben, welche Frage falsch beantwortet wurde. Vielmehr ergibt sich aus dem Kündigungsschreiben eindeutig , dass die Beklagte bean standete, die Klägerin habe nicht a ngegeben , in den vergangenen fünf Jahren wegen gesund heitliche r Probleme in Behandlung gestanden zu haben . Es musste der Klägerin daher klar sein , dass die Verneinung der Frage</w:t>
      </w:r>
    </w:p>
    <w:p>
      <w:r>
        <w:rPr>
          <w:b/>
        </w:rPr>
        <w:t>E. 2.3</w:t>
      </w:r>
    </w:p>
    <w:p>
      <w:r>
        <w:t>Gesundheitsvorbehalte werden regelmässig ausgesprochen, nachdem die eintre tende Person einen Gesundheitsfragebogen ausgefüllt ha t . Gemäss ständiger Rechtsprechung des Bundesgerichts richten sich die Verletzung der Anzeige pflicht im Rahmen einer Gesundheitsprüfung und deren Folgen im Bereich der weitergehenden beruflichen Vorsorge nach den statutarischen und/oder regle mentarischen Normen. Falls derartige statutarische oder reglementarische Bestimmungen fehlen sollten, kommen subsidiär und analogieweise die Bestim mung en von Art.</w:t>
      </w:r>
    </w:p>
    <w:p>
      <w:r>
        <w:rPr>
          <w:b/>
        </w:rPr>
        <w:t>E. 3</w:t>
      </w:r>
    </w:p>
    <w:p>
      <w:r>
        <w:t>Auf die Vorbringen der Parteien und die eingereichten Akten wird, soweit erfor derlich, im Rahmen der nachfolgenden Erwägungen eingegangen. Das Gericht zieht in Erwägung: 1.</w:t>
      </w:r>
    </w:p>
    <w:p>
      <w:r>
        <w:rPr>
          <w:b/>
        </w:rPr>
        <w:t>E. 4</w:t>
      </w:r>
    </w:p>
    <w:p>
      <w:r>
        <w:t>Gemäss Art. 3 Abs. 3 des Reglements der Beklagten ( Urk. 10/4) hat die versicherte Person bei Eintritt in die Pensionskasse einen Gesundheitsfragebogen auszufül len. Die Pensionskasse kann auf ihre Kosten neu eintretende Versicherte ärztlich untersuchen lassen und innerhalb von drei Monaten nach Eintritt Vorbehalte bezüglich der Invaliden- und Hinterlassenleistungen anbringen. Allfällige Vorbe halte sind während höchstens fünf Jahren und nur auf der bei der Pensionskasse überobligatorischen Vorsorge gü ltig. Für einen während der Vorb ehalt sd auer von fünf Jahren eingetretenen Risikofall wird die ausgesprochene Leistungsein schränkung auch nach Ab lauf der Vorbehaltsdauer weiter geführt.</w:t>
      </w:r>
    </w:p>
    <w:p>
      <w:r>
        <w:t>Das anwendbare Reglement der Beklagten enthält keine Regelung zu einer allfäl ligen Anzeigepflichtverletzung und deren Folgen. Diesbezüglich findet daher die gesetzliche Regelung Anwendung.</w:t>
      </w:r>
    </w:p>
    <w:p>
      <w:r>
        <w:t>Gemäss Art.</w:t>
      </w:r>
    </w:p>
    <w:p>
      <w:r>
        <w:rPr>
          <w:b/>
        </w:rPr>
        <w:t>E. 6</w:t>
      </w:r>
    </w:p>
    <w:p>
      <w:r>
        <w:t>Abs. 3 VVG). 2. 5</w:t>
      </w:r>
    </w:p>
    <w:p>
      <w:r>
        <w:t>Das Rücktrittsrecht des Versicherers besteht gemäss Art.</w:t>
      </w:r>
    </w:p>
    <w:p>
      <w:r>
        <w:rPr>
          <w:b/>
        </w:rPr>
        <w:t>E. 8</w:t>
      </w:r>
    </w:p>
    <w:p>
      <w:r>
        <w:t>VVG unter anderem dann nicht, wenn der Versicherer die verschwiegene Tatsache gekannt hat oder gekannt haben muss (Ziffer 3) und wenn der Versicherer die unrichtig angezeigte Tatsache richtig gekannt hat oder gekannt haben muss (Ziffer 4). 3.</w:t>
      </w:r>
    </w:p>
    <w:p>
      <w:r>
        <w:t>Die Beklagte wurde mit Verfügung der Aufsichtsbehörde vom 1 9. November 2018 in Gesamtliquidation gesetzt. Die Sammelstiftung Vita übernahm per 1. Juli 2018 die laufenden Rentenverpflichtungen der Beklagten, soweit sie in einer der Über tragungsvereinbarung angehängten Liste genannt werden ( Urk. 10/1). Gemäss Angaben der Beklagten wird die Klägerin in der entsprechenden Liste nicht genannt, weshalb die Beklagte anerkennt, dass sie , sofern ein Leistungsanspruch der Klägerin besteht, die für die Ausrichtung der vorliegend strittigen überobli gatorischen Leistungen zuständige Vorsorgeeinrichtung ist ( Urk.</w:t>
      </w:r>
    </w:p>
    <w:p>
      <w:r>
        <w:rPr>
          <w:b/>
        </w:rPr>
        <w:t>E. 9</w:t>
      </w:r>
    </w:p>
    <w:p>
      <w:r>
        <w:t>S. 4 ). 5. 5.1</w:t>
      </w:r>
    </w:p>
    <w:p>
      <w:r>
        <w:t>Die Beklagte richtete der Klägerin mit Wirkung ab 1 6. Januar 2018 Leistungen der obligatorischen Vorsorge aus ( Urk. 2/22-24) . Die Ausrichtung der obligatori schen Leistungen ist zwischen den Parteien unumstritten und steht in Überein stimmung mit den Akten (vgl. Urk. 13/22/7-24, Urk. 13/27, Urk. 13/36, Urk. 13/39) . Ebenfalls unumstritten ist zwischen den Parteien , dass der Anspruch der Klägerin auf Rentenleistungen</w:t>
      </w:r>
    </w:p>
    <w:p>
      <w:r>
        <w:t>der Beklagten am 2 9. Februar 2020 endet (vgl. Urk. 28/23, Urk. 32, Urk. 37) . Strittig ist hingegen , ob die Klägerin für die Zeit vom 1 6. Janu ar 2018 bis am 2 9. Februar 2020 Anspruch auf überobligatorische Ren tenleistungen der Beklagten hat. Dabei ist insbesondere strittig und zu prüfen, ob die Klägerin eine Anzeigepflichtverletzung begangen hat und ob die Beklagte aufgrund derer berechtigt war, vom überobligatorischen Vertrag zurückzutreten</w:t>
      </w:r>
    </w:p>
    <w:p>
      <w:r>
        <w:t>beziehungsweise ob die Kündigung – soweit zulässig – korrekt erfolgt ist. 5.2</w:t>
      </w:r>
    </w:p>
    <w:p>
      <w:r>
        <w:t>Die Beklagte macht e als Anzeigepflichtverletzung insbesondere eine unrichtige Bean twortung der Frage 1.2 geltend, bei welcher die Klägerin verneint hatte, in den letz ten fünf Jahren gesundheitliche Probleme gehabt zu haben, welche eine medizinische Behandlung erfordert, jedoch keine Arbeitsunfähigkeit bewirkt hätten (vgl. E. 3).</w:t>
      </w:r>
    </w:p>
    <w:p>
      <w:r>
        <w:t>Die Klägerin steht seit August 2004 in Behandlung bei lic . phil. C.___ bzw. Dr. D.___ ( Urk. 2/17). Wie sich insbesondere aus dem Bericht von Dr. D.___ und lic . phil. C.___</w:t>
      </w:r>
    </w:p>
    <w:p>
      <w:r>
        <w:t>vom 2 9. Juni 2011 an die Krankenkasse der Klägerin ergibt ( Urk. 10/2 ) , erfolgte die Behandlung unter anderem aufgrund einer von den behandelnden Fachpersonen attestierten posttraumatischen Belastungsstörung (ICD-10 F43.1) mit depressiven Episoden (ICD-10 F32.11). E s steht somit fest, dass die Klägerin in den fünf Jahren vor dem Ausfüllen des Gesundheitsfragebogens an gesundheitlichen Problemen litt, welche eine medizinische Behandlung erfor dert en.</w:t>
      </w:r>
    </w:p>
    <w:p>
      <w:r>
        <w:t>D ie Kenntnis bzw. Unkenntnis über eine länger andauernde psychotherapeutische Behandlung aufgrund einer von den behandelnden Ärzten diagnostizierten post traumatischen Belastungsstörung (ICD-10 F43.1) mit depressiven Episoden (ICD-</w:t>
      </w:r>
    </w:p>
    <w:p>
      <w:r>
        <w:rPr>
          <w:b/>
        </w:rPr>
        <w:t>E. 10</w:t>
      </w:r>
    </w:p>
    <w:p>
      <w:r>
        <w:t>F32.11) ist eine Tatsache , die geeignet ist , auf den Entschluss der Beklagten, den Vertrag überhaupt oder zu den vereinbarten Bedingungen abzuschliessen , einen Einfluss auszuüben (vgl. Art. 6 Abs. 1 VVG in Verbindung mit Art. 4 Abs. 2 VVG ). Bei der Behandlung bei lic . phil. C.___ beziehungsweise Dr. D.___ handelt es sich um eine</w:t>
      </w:r>
    </w:p>
    <w:p>
      <w:r>
        <w:t>T atsache, welche der Klägerin ohne Weiteres bekannt war und welche daher bei der Beantwortung der Frage 1.2 anzugeben gewesen wäre. Da die Klägerin dies unterlassen hat, hat sie betreffend die Frage 1.2 die Anzei gepflicht verletzt. Ob sie darüber hinaus auch die Frage n 1.1, 1.3 und 3 falsch beantwortet hat, kann – wie nachfolgend zu zeigen ist – offenbleiben. 5.3</w:t>
      </w:r>
    </w:p>
    <w:p>
      <w:r>
        <w:t>Z u prüfen gilt es jedoch , ob die Beklagte den Vertrag trotz der Anzeigepflichtve r letzung nicht kündigen durfte, da sie die verschwiegene Tatsache gekannt hat oder hätte kennen müssen ( Art. 8 Ziff. 3 VVG) . Die Klägerin macht geltend, sie habe die aktuelle Behandlung bei lic . phil. C.___ bei der Beantwortung der Frage 2.2 angegeben, weshalb die Beklagte Kenntnis von der Behandlung gehabt und entsprechend habe w issen müssen, dass die Frage 1.2 un korrekt beantwortet worden sei.</w:t>
      </w:r>
    </w:p>
    <w:p>
      <w:r>
        <w:t>Nach Lehre und Rechtsprechung muss der Versicherer unter bestimmten Umstän den die Richtigkeit der vom Versicherungsnehmer erhaltenen Angaben nachprü fen. Unterlässt er dies, so wird</w:t>
      </w:r>
    </w:p>
    <w:p>
      <w:r>
        <w:t>davon ausgegangen, dass er die betreffenden Gefahrstatsachen «gekannt haben muss». Betreffend diese begrenzte Nachprü fungspflicht des Versicherers gilt Folgendes: Der Versicherer ist im Allgemeinen nicht verpflichtet, den Gefahrs tatsachen selbst nachzuforschen oder die Angaben des Versicherungsnehmers über solche Tatsachen auf ihre Richtigkeit hin zu überprüfen. Es trifft ihn aber immerhin die Pflicht, die Antworten auf seine Fragen sorgfäl tig und kritisch zu prüfen. Wenn sich aus den Antworten des Versi che rungsnehmers Unklarheiten und Widersprüche ergeben, so ist der Versicherer nach Treu und Gla uben gehalten, diese zu klären. Allenfalls ist er dabei zu Rück fragen beim Versicherungsnehmer verpflichtet. Das Bundesgericht hat in seinem Urteil 4A_27 4/2018 vom 1 3. Dezember 2018 E. 3.1.2.1 allerdings präzisiert, dass dazu ein offenkundiger ( « flagrante » ) Widerspruch vorliegen muss ( Stäubli , Die Regelung über die vorvertragliche Anzeigepflicht des Versicherungsnehmers nach Art. 4 ff. VVG und ihr Verhältnis zum allgemeinen Zivilrecht, in: Heiss/Kellerhals/ Luterbacher /Schnyder [Hrsg.], Versicherung in Wissenschaft und Prax i s, Band/Nr. 13, 2019, Rz . 532 ff.) .</w:t>
      </w:r>
    </w:p>
    <w:p>
      <w:r>
        <w:t>Die beiden Fragen 1.2 und 2.2 unterscheiden sich in verschiedenen Punkten. Während die Frage 1.2 sich auf die vergangenen fünf Jahre bezieht, zielt die Frage 2.2 auf eine aktuelle Behandlung ab. Wie die Klägerin zutreffend geltend macht (vgl. E. 1.1) , haben aktuelle Behandlung en</w:t>
      </w:r>
    </w:p>
    <w:p>
      <w:r>
        <w:t>grundsätzlich bereits vor dem Ausfül len des Gesundheitsfragebogens und somit in den l etzten fünf Jahren stattgefun den , weshalb sie auch unter Frage 1.2 offenzulegen wären. Die Fragen 1.2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