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BV.2019.00020 vom 20. Mai 2020</w:t>
      </w:r>
    </w:p>
    <w:p>
      <w:r>
        <w:t>ZH Sozialversicherungsgericht, 2020-05-20, DE</w:t>
      </w:r>
    </w:p>
    <w:p>
      <w:r>
        <w:rPr>
          <w:b/>
        </w:rPr>
        <w:t xml:space="preserve">Quelle: </w:t>
      </w:r>
      <w:r>
        <w:t>https://mcp.opencaselaw.ch/entscheid/zh_sozialversicherungsgericht_BV.2019.00020</w:t>
      </w:r>
    </w:p>
    <w:p>
      <w:r>
        <w:t>FR: ZH_SOZIALVERSICHERUNGSGERICHT BV.2019.00020 du 20 mai 2020</w:t>
      </w:r>
    </w:p>
    <w:p>
      <w:r>
        <w:t>IT: ZH_SOZIALVERSICHERUNGSGERICHT BV.2019.00020 del 20 maggio 2020</w:t>
      </w:r>
    </w:p>
    <w:p>
      <w:pPr>
        <w:pStyle w:val="Heading2"/>
      </w:pPr>
      <w:r>
        <w:t>Erwägungen</w:t>
      </w:r>
    </w:p>
    <w:p>
      <w:r>
        <w:rPr>
          <w:b/>
        </w:rPr>
        <w:t>E. 1.1</w:t>
      </w:r>
    </w:p>
    <w:p>
      <w:r>
        <w:t>Nach Art. 24 Abs. 1 des Bundesgesetzes über die berufliche Alters-, Hinter lasse nen- und Invalidenvorsorge (BVG) hat der Versicherte Anspruch auf eine volle Invalidenrente, wenn er im Sinne der Invalidenversicherung mindestens zu 70 %, auf eine Dreiviertels rente , wenn er mindestens zu 60 %, auf eine halbe Rente, wenn er mindestens zur Hälfte und auf eine Viertelsrente , wenn er mindestens zu 40 % invalid ist. Gemäss Abs. 1 von Art. 26 BVG gelten für den Beginn des Anspruchs auf Invalidenleistungen sinngemäss die entsprechenden Bestimmungen des Bundesgesetzes über die Invaliden versicherung (Art. 29 IVG). Die Invalidenleistungen nach BVG werden von derjenigen Vorsorgeeinrichtung geschuldet, welcher die den Anspruch erhebende Person bei Eintritt des versi cherten Ereignisses angeschlossen war. Im Bereich der obligatorischen berufli chen Vorsorge fällt dieser Zeitpunkt nicht mit dem Eintritt der Invalidität nach IVG, sondern mit dem Eintritt der Arbeitsunfähigkeit zusammen, deren Ursache zur Invalidität geführt hat (vgl. Art. 23 BVG). Auf diese Weise wird dem Umstand Rechnung getragen, dass die versicherte Person meistens erst nach einer längeren Zeit der Arbeitsunfähigkeit (nach einer Wartezeit von einem Jahr gemäss Art. 28 Abs. 1 lit . b IVG in Verbindung mit Art. 26 BVG) invalid wird. Damit nämlich der durch die zweite Säule bezweckte Schutz zum Tragen kommt, muss das Invalidi tätsrisiko auch dann gedeckt sein, wenn es rechtlich gesehen erst nach einer langen Krankheit eintritt, wäh rend welcher die Person unter Umständen aus dem Arbeitsverhältnis ausgeschieden ist und daher nicht mehr dem Obligatorium unterstanden hat (BGE 123 V 262 E. 1b, 121 V 97 E. 2a, 120 V 112 E. 2b, je mit Hinweisen).</w:t>
      </w:r>
    </w:p>
    <w:p>
      <w:r>
        <w:rPr>
          <w:b/>
        </w:rPr>
        <w:t>E. 1.2</w:t>
      </w:r>
    </w:p>
    <w:p>
      <w:r>
        <w:t>Anspruch auf Invalidenleistungen haben gemäss Art. 23 BVG Personen, die im Sinne der Invalidenversicherung zu mindestens 40 % invalid sind und bei Eintritt der Arbeitsun fähigkeit, deren Ursache zur Invalidität geführt hat, versichert waren. Nach Art. 23 BVG versichertes Ereignis ist einzig der Eintritt der relevan ten Arbeitsunfähigkeit, unabhän gig davon, in welchem Zeitpunkt und in wel chem Masse daraus ein Anspruch auf Invalidenleistungen entsteht. Die Versi cherteneigenschaft muss nur bei Eintritt der Arbeits unfähigkeit gegeben sein, dagegen nicht notwendigerweise auch im Zeitpunkt des Eintritts oder der Ver schlimmerung der Invalidität. Diese wörtliche Auslegung steht in Einklang mit Sinn und Zweck der Bestimmung, nämlich denjenigen Arbeitnehmerinnen und Arbeitnehmern Versicherungsschutz angedeihen zu lassen, welche nach einer längeren Krankheit aus dem Arbeitsverhältnis ausscheiden und erst später invalid wer den. Für eine einmal aus während der Versicherungsdauer aufge trete ne Arbeitsunfähigkeit geschuldete Invalidenleistung bleibt die Vorsorge ein richtung somit leistungspflichtig, selbst wenn sich nach Beendigung des Vor sorgeverhältnisses der Invaliditätsgrad ändert. Entsprechend bildet denn auch der Wegfall der Versi cherteneigenschaft kein Erlöschungsgrund (Art. 26 Abs. 3 BVG e contrario ; BGE 123 V 262 E. 1a, 118 V 35 E. 5).</w:t>
      </w:r>
    </w:p>
    <w:p>
      <w:r>
        <w:rPr>
          <w:b/>
        </w:rPr>
        <w:t>E. 1.3</w:t>
      </w:r>
    </w:p>
    <w:p>
      <w:r>
        <w:t>Art. 23 BVG kommt auch die Funktion zu, die Haftung mehrerer Vorsorgeein richtungen gegeneinander abzugrenzen, wenn eine in ihrer Arbeitsfähigkeit bereits beeinträchtigte versicherte Person ihre Arbeitsstelle (und damit auch die Vorsorgeeinrichtung) wechselt und ihr später eine Rente der Invalidenversiche rung zugesprochen wird. Der Anspruch auf Invalidenleistungen nach Art. 23 BVG entsteht in diesem Fall nicht gegenüber der neuen Vorsorgeeinrichtung, sondern gegenüber derjenigen, welcher die Person im Zeit punkt des Eintritts der invalidi sierenden Arbeitsunfähigkeit angehörte. Damit eine Vorsorgeeinrichtung, der eine Arbeitnehmerin oder ein Arbeitnehmer beim Eintritt der Arbeitsunfähigkeit angeschlossen war, für das erst nach Beendigung des Vorsorgeverhältnisses eingetretene Invaliditätsrisiko aufzu kommen hat, ist indes erfor derlich, dass zwischen Arbeitsunfähigkeit und Invali dität ein enger sachlicher und zeit licher Zusammenhang besteht (BGE 130 V 270 E. 4.1). In sachlicher Hinsicht liegt ein solcher Zusammenhang vor, wenn der der Invalidität zu Grunde liegende Gesundheits schaden im Wesentlichen derselbe ist, der zur Arbeitsunfähigkeit geführt hat. Sodann setzt die Annahme eines engen zeitlichen Zusammenhangs voraus, dass die versicherte Person nach Eintritt der Arbeitsunfähigkeit nicht während längerer Zeit wieder arbeits fähig wurde. Die frühere Vorsorgeeinrichtung hat nicht für Rückfälle oder Spätfolgen einer Krank heit einzustehen, die erst Jahre nach Wiedererlangung der vollen Arbeitsfä higkeit eintreten. Demnach darf nicht bereits eine Unterbrechung des zeitlichen Zusammenhangs angenommen werden, wenn die Person bloss für kurze Zeit wieder an die Arbeit zurückgekehrt ist. Ebenso wenig darf die Frage des zeitlichen Zusammen hangs zwischen Arbeitsunfähigkeit und Invalidität in schematischer (analoger) Anwen dung der Regeln von Art. 88a Abs. 1 der Verordnung über die Invalidenversicherung (IVV) beurteilt werden, wonach eine anspruchsbeein flussende Verbesserung der Erwerbsfähigkeit in jedem Fall zu berücksichtigen ist, wenn sie ohne wesentliche Unterbrechung drei Monate gedauert hat und voraus sichtlich andauern wird. Zu berücksichtigen sind vielmehr die gesamten Umstände des konkreten Einzelfalles, namentlich die Art des Gesundheitsscha dens, dessen prognostische ärztliche Beurtei lung und die Beweggründe, die die versicherte Person zur Wiederaufnahme der Arbeit veranlasst haben (BGE 123 V 262 E. lc , 120 V 112 E. 2c/ aa und 2c/ bb mit Hinweisen).</w:t>
      </w:r>
    </w:p>
    <w:p>
      <w:r>
        <w:rPr>
          <w:b/>
        </w:rPr>
        <w:t>E. 1.4</w:t>
      </w:r>
    </w:p>
    <w:p>
      <w:r>
        <w:t>Das Erfordernis des sachlichen und zeitlichen Konnexes als Kriterium für die Leis tungs pflicht einer Vorsorgeeinrichtung spielt nicht nur dann eine Rolle, wenn ein Versicherter aus einer Vorsorgeeinrichtung aus- und in eine neue eintritt, sondern gilt in jedem Fall, also auch dann, wenn ein Versicherter wäh rend der Dauer der Versicherteneigenschaft arbeitsunfähig und später invalid wird (beziehungsweise sich der Invaliditätsgrad erhöht), ohne zuvor nochmals in eine neue Vorsorgeein richtung eingetreten zu sein. Der sachliche Konnex ist dann gegeben, wenn der Gesundheitsschaden, der zur Arbeitsun fähigkeit ge führt hat, auch Ursache für den Eintritt der Invalidität oder der Erhöhung des Invaliditätsgrades ist. Dieses Erfordernis geht aus Art. 23 BVG hervor. Der zeit liche Konnex ist zu bejahen, wenn die Arbeitsunfähigkeit des Versicherten nicht durch eine Wiedererlangung der Arbeitsfähigkeit unterbrochen wird (Urteil des Eidgenössischen Versiche rungsgerichts B 64/99 vom 6. Juni 2001, E. 5a).</w:t>
      </w:r>
    </w:p>
    <w:p>
      <w:r>
        <w:rPr>
          <w:b/>
        </w:rPr>
        <w:t>E. 1.5</w:t>
      </w:r>
    </w:p>
    <w:p>
      <w:r>
        <w:t>Aus der engen Verbindung zwischen dem Recht auf eine Rente der Invalidenver siche rung und demjenigen auf eine Invalidenleistung nach BVG ergibt sich, dass der Invali ditätsbegriff im obligatorischen Bereich der beruflichen Vorsorge und in der Invaliden versicherung grundsätzlich der gleiche ist (BGE 123 V 269 E. 2a, 120 V 106 E. 3c, je mit Hinweisen). Praxisgemäss sind daher die Vorsorgeeinrichtungen im Bereich der gesetzlichen Min destvorsorge (Art. 6 BVG) an die Feststellungen der IV-Organe (Eintritt der invalidisie renden Arbeitsunfähigkeit, Eröffnung der Wartezeit, Festsetzung des Invaliditätsgrades) gebunden, soweit die IV-rechtliche Betrachtung aufgrund einer gesamthaften Prüfung der Akten nicht als offensichtlich unhaltbar erscheint (BGE 126 V 309 E. 1 in fine ). Diese Konzeption fusst auf der Überlegung, die Organe der (obligatorischen) beruflichen Vorsorge von eigenen aufwändigen Abklärungen freizustellen, und gilt nur bezüglich Fest stellungen und Beur teilungen der IV-Organe, welche im invaliden versicherungsrechtli chen Verfahren für die Festlegung des Anspruchs auf eine Invaliden rente entscheidend waren (BGE 132 V 1 E. 3.2). So hat beispielsweise eine verspätete Anmeldung zum Leis tungsbezug bei der Invalidenversicherung rechtspre chungsgemäss die freie Überprüf barkeit des leistungserheblichen Sachverhaltes durch die Vorsorgeein richtung bezie hungsweise das Berufsvorsorgegericht zur Folge (Urteil des Bun desgerichts 9C_49/2010 vom 23. Februar 2010 E. 2.1). Diese Bindungswirkung setzt voraus, dass die Vorsorgeeinrichtung (spätest ens) ins Vor bescheidverfahren ( Art. 73 bis IVV; seit 1. Juli 2006: Art. 73 ter IVV) einbe zogen und ihr die Rentenverfügung formgültig eröffnet wurde (Urteil des Bun desgerichts 9C_81/2010 vom 16. Juni 2010 E. 3.1, mit Hinweisen). Dem BVG Versicherer steht ein selbständiges Beschwerderecht im Verfahren nach IVG zu. Unterbleibt ein solches Einbeziehen der Vorsorgeeinrichtungen, ist die IV rechtliche Festsetzung des Invaliditätsgrades (grund sätzlich, masslich und zeitlich) berufsvorsorgerechtli ch nicht verbindlich (BGE 130 V 270 E. 3.1). 1 .6</w:t>
      </w:r>
    </w:p>
    <w:p>
      <w:r>
        <w:t>Eine auf dem Entscheid der Invalidenversicherung beruhende Invalidenrente aus (obli gatorischer) beruflicher Vorsorge (vgl. Art. 23 BVG) ist unter den Voraussetzungen von Art. 17 Abs. 1 des Bundesgesetzes über den Allgemeinen Teil des Sozialversicherungs rechts (ATSG) revisionsweise anzupassen (BGE 133 V 67). Diese Regelung schliesst indessen weitere Möglichkeiten der Aufhebung einer Rente aus beruflicher Vorsorge nicht aus. Insbesondere im Bereich der überobligatorischen Vorsorge und dort, wo die Vorsorgeeinrichtung den Rentenentscheid ohne Bindung an jenen der Invalidenversi cherung getroffen hat, kann aus der bisherigen Ausrichtung einer Rente – welche weder mittels Verfügung zugesprochen noch gerichtlich überprüft (vgl. Art. 73 Abs. 1 BVG) wurde - nicht auf einen Anspruch für die Zukunft geschlossen werden in dem Sinn, dass die Einstellung der Zahlungen lediglich nach einer wesentlichen Änderung in den tat sächlichen Verhältnissen (vgl. Art. 17 Abs. 1 ATSG) zulässig wäre.</w:t>
      </w:r>
    </w:p>
    <w:p>
      <w:r>
        <w:t>Eine versicherte Person hat nur so lange Anspruch auf Invalidenleistungen der berufli chen Vorsorge, als die Voraussetzungen für ihre Ausrichtung erfüllt sind. Sowohl bei der obligatorischen Vorsorge, bei der die Änderung oder Aufhebung einer Rente den glei chen materiellen Voraussetzungen unterstellt ist wie die Revision oder Wiedererwägung einer Rente der Invalidenversicherung, als auch in der weitergehenden Vorsorge muss der Leistungsanspruch grundsätzlich angepasst werden, wenn er den gegenwärtigen tatsächlichen oder rechtlichen Verhältnissen objektiv nicht oder nicht mehr entspricht. Auch wenn eine Vorsorgeeinrichtung sich grundsätzlich an die Entscheidungen der Invalidenversicherung hält, ist es aus Gründen der Gleichbehandlung der Versicherten rechtens, wenn sie ihre Leistungen anpasst, wenn sich im Nachhinein herausstellt, dass diese aufgrund von offensichtlich unhaltbaren Kriterien gewährt worden sind. Ebenso wenig wie eine Vorsorgeeinrichtung an einen Entscheid der Invalidenversicherung gebunden ist, wenn dieser offensichtlich unhaltbar ist, besteht eine Bindungswirkung, wenn sie die offensichtliche Fehlerhaftigkeit des Entscheides, auf welchen sie sich abgestützt hatte, erst nachträglich erkennt. Dabei hat sich die Vorsorgeeinrichtung bei ihrem Entscheid an die verfassungsmässigen Schranken (wie Rechtsgleichheit, Willkür verbot und Verhältnismässigkeit) zu halten (BGE 141 V 405 E. 3.6 mit weiteren Hinwei sen).</w:t>
      </w:r>
    </w:p>
    <w:p>
      <w:r>
        <w:t>Im Bereich der obligatorischen Vorsorge ist die Aufhebung einer Rente den gleichen materiellen Voraussetzungen unterstellt wie die Revision oder Wiedererwägung einer Rente der Invalidenversicherung (BGE 133 V 67 E. 4.3.1, BGE 138 V 409 E. 3.2, BGE 141 V 405 E. 3.6). 2. 2.1</w:t>
      </w:r>
    </w:p>
    <w:p>
      <w:r>
        <w:t>Die Klägerin machte zur Begründung ihrer Klage geltend, im Jahr 2001 hätten bei ihr psychische Probleme auf zutreten begonnen. Es seien mehrere stationäre Klinika ufent halte notwendig geworden, insbesondere bei Belastungen durch die Ausbildung. Die Ausbildung habe sich dadurch massiv verzögert. Ab dem Jahr 2005 habe sich die Klä gerin in ambulante Psychotherapie begeben, welche bis heute weitergeführt werde. Im Jahr 2007 habe sie die Hotelfachschule abgeschlossen. Bis Ende 2009 habe sie bei A.___ gearbeitet, wo sie einen psychischen Zusammenbruch erlitten habe und arbeitsunfähig geworden sei. Die Invalidenversicherung habe ihr ab August 2011 eine ganze Invalidenrente zugesprochen. Diese Rente sei mit Verfügung vom 7. November 2017 eingestellt worden. Die Klägerin sei vom 1. Mai 2008 bis zum 3 1. Januar 2009 als Betriebs-Assistentin bei der C.___ AG und ab 1. Februar 2009 bis zum 30. November 2009 als Assistent Trainee bei A.___ zu 100 % erwerbstätig gewe sen. Insgesamt sei sie damit während einer Dauer von 18 Monaten arbeitsfähig gewe sen. Das Wartejahr sei von der Invalidenversicherung am 16. Oktober 2009 eröffnet worden. Darauf sei gestützt auf die echtzeitlichen Arztberichte abzustellen. Die Arbeits un fähigkeit sei somit während des Arbeits verhältnisses mit A.___ und damit während des Vorsorgeverhältnisses mit der Beklagten eingetreten. Dies bedeute, dass der zeitliche Kausalzusammenhang geg eb en sei und d er Konnex zu den bereits früher (2001/2005) in Erscheinung getretenen psychischen Krankheiten klar unterb rochen worden sei. Die Beklagte sei damit rückw irkend leistungspflichtig (Urk. 1). 2.2</w:t>
      </w:r>
    </w:p>
    <w:p>
      <w:r>
        <w:t>Demgegenüber führte die Beklagte aus, es sei unbestritten, dass der Klägerin aufgrund von psychisch bedingten (rezidivierende depressive Zustände sowie emotionale Persön lichkeitsstörung) Leiden eine ganze Invalidenrente zuge sprochen worden sei. Strittig sei, ob die der Invalidität zugrundeliegende Ursache während des Vorsorgeverhältnisses mit der Beklagten zu einer Arbeitsun fähigkeit von mindestens 20 % geführt habe oder ob die Arbeitsunfähigkeit bereits zuvor eingetreten sei. Das hiesige Gericht habe bereits im Verfahren IV.2012.00230 mit Beschluss vom 1 3. September 2013 festgehalten, dass dem Entscheid der IV-Stelle hinsichtlich des Wartezeitbeginns keine Bindungswirkung zukomme. Unter Gesamtwürdigung der Aktenlage sei erstellt, dass die Klägerin seit der ersten Hospitalisation im Jahr 2001, spätestens aber seit 2005, gesundheitsbedingt nicht mehr in der Lage gewesen sei, eine Vollzeitstelle auf Dauer zu halten. Sie sei gemäss ihren eigenen Angaben stets überfordert gewesen. Sie habe gewusst, dass sie den Anforderungen einer Tätigkeit im Gastgewerbe nicht gewachsen sei, habe jedoch wegen des Drucks ihrer Eltern und ihren finanziellen Bedürfnissen eine Arbeitsstelle annehmen müssen. Aufgrund der Diagnose, des langjährigen Krankheitsverlaufs, der letzten zeitnahen Hospitalisation vom 2 4. Februar 2008 bis zum 5. März 2008 und den zahlreichen Kündigungen infolge mangelhafter Leistung habe im Zeitpunkt der Arbeits aufnahme per Februar 2009 eine dauerhafte Wiedereingliederung bzw. dauerhafte Wiedererlangung der Erwerbs fähigkeit nicht als objektiv wahrscheinlich erschienen. Es habe lediglich ein gescheiterter Arbeitsversuch vorgelegen. Sollte das Gericht die Leis tungs zuständigkeit der Beklagten bejahen, so werde für die vor dem 2 3. März 2014 fällig gewordenen Leistungen die Verjährungseinrede erhoben ( Urk. 8).</w:t>
      </w:r>
    </w:p>
    <w:p>
      <w:r>
        <w:rPr>
          <w:b/>
        </w:rPr>
        <w:t>E. 3</w:t>
      </w:r>
    </w:p>
    <w:p>
      <w:r>
        <w:t>Am 8. Juni 2010 führte Dr. D.___</w:t>
      </w:r>
    </w:p>
    <w:p>
      <w:r>
        <w:t>aus (Urk. 13/20/5-6), bei der Klägerin bestünden seit 2001 eine mittelgradige depressive Episode ohne somatisches Syndrom (ICD-10 F32.10), ein Verdacht auf eine rezidivierende depressive Störung mit gegenwärtig mittelgradiger Episode (ICD-10 F33.1), ein Verdacht auf eine emotional instabile Persön lichkeitsstörung vom Borderline Typus (ICD-10 F60.31), eine anamnestisch bekannte sexuelle Funktionsstörung nach Missbrauchserlebnissen (ICD-10 F52.0) und ein nicht-organischer Vaginismus (ICD-10 F52.5).</w:t>
      </w:r>
    </w:p>
    <w:p>
      <w:r>
        <w:t>Die Klägerin befinde sich seit 2005 in ambulanter Behandlung, wobei sich die Thera piefrequenz unterschiedlich intensiv gestalte. Seit 2001 hätten ver schiedentlich auch stationäre Behandlungen stattgefunden. Die Klägerin habe 2007 die Hotelfachschule mit Diplom abgeschlossen. Anschliessend habe sie kurze Zeit an unterschiedlichen Orten gearbeitet. Sie habe massive Prob leme mit ihrem damaligen Freund gehabt und sei nach einem Suizidversuch 2008 auch hospitalisiert worden und habe ihre Schwan gerschaft abgebrochen. Im Sep tember 2009 sei sie bei der Arbeit zusammengebrochen und sei seither arbeitsun fähig. Die Klägerin sei erschöpft, desorientiert, defragmentiert, habe starke Schlaf störungen, sei verlangsamt und vergesslich, sie fühle sich wertlos, habe jeglichen Antrieb verloren und wirke sehr depressiv.</w:t>
      </w:r>
    </w:p>
    <w:p>
      <w:r>
        <w:rPr>
          <w:b/>
        </w:rPr>
        <w:t>E. 3.1</w:t>
      </w:r>
    </w:p>
    <w:p>
      <w:r>
        <w:t>2</w:t>
      </w:r>
    </w:p>
    <w:p>
      <w:r>
        <w:t>Vom 3 0. Januar bis zum 2 0. Februar 2006 war die Klägerin im Psychiatriezentrum I.___ hospitalisiert. Laut dem Austrittsbericht vom 1 3. März 2006 (Urk. 13/ 20/15-17 ) bestünden Störungen durch Alkohol, Abhängigkeitssyndrom, gegenwärtig abstinent in geschützter Umgebung (ICD-10: F10.21) mit fraglich prädeliranten Zustandsbildern, anamnestisch depressive Episoden bei Status nach mehrmaligen Suizidversuchen (zuletzt November 2005) sowie eine emotional instabile Persönlichkeitsstörung vom Borderline -Typus. Die Klägerin sei erstmalig zum erweiterten somatischen Alkoholent zug sowie zum erweiterten Informa tions - und Motivationsprogramm auf Veranlassung ihrer betreuten Wohnein richtung eingetret en. Sie habe berichtet, dass sie im Frühjahr 2001 begonnen habe, regelmässig und in hohen Mengen Alkohol zu konsumieren, ca. 3-4 Liter Bier pro Tag. Im November 2001 sei eine Hospitalisation über ein halbes Jahr in der Klinik J.___ erfolgt. Währenddessen habe sie keinen oder nur geringe Men gen Alkohol konsumiert. Auch nach der Klinikentlassung habe sie nur unregelmässig und in geringen Mengen Alkohol konsumiert. Vor einem Jahr habe sie aber den Konsum wieder auf 3-4 Liter Bier pro Tag gesteigert. Zum übermässigen Alkoholkonsum komme es überwiegend während depressiven Zustandsbildern sowie bei Schlafstörungen im Sinne einer Selbstmedikation. Der Alkoholentzug sei insgesamt komplikationslos ver laufen. Eine empfohlene stationäre suchtspezifische Anschlussbehandlung habe die Klägerin abgelehnt, um ihre Ausbildung abschliessen zu können. Sie möchte aber eine ambulante Behandlung wahrnehmen. Dringend empfohlen werde ihr auch eine mehr monatige Abstinenzphase. Die Klägerin werde weiterhin ambulant psychothera peutisch behandelt.</w:t>
      </w:r>
    </w:p>
    <w:p>
      <w:r>
        <w:rPr>
          <w:b/>
        </w:rPr>
        <w:t>E. 3.2</w:t>
      </w:r>
    </w:p>
    <w:p>
      <w:r>
        <w:t>Vom 2 4. Februar bis zum 5. März 2008 erfolgte eine weitere Hospitalisation in der H.___ . Gemäss dem Austrittsbericht vom 2 8. März 2008 ( Urk. 13/11) bestehen bei der Klägerin eine Anpassungsstörung mit Mischintoxikation in suizidaler Absicht (Differentialdiag nose: Verdacht auf emotional instabile Persönlichkeits störung vom Borderline -Typ), rezidivierende depressive Episoden, gegenwärtig leichtgradig, ein Status nach medika mentös ( Mifepriston ) eingeleitetem Abort am 1. März 2008 sowie ein Status nach Störungen durch Alkoholabhängigkeits syndrom, gegenwärtig abstinent (ICD-10: F10.20). Der Eintritt sei freiwillig auf Zuweisung des Kantonsspitals L.___ erfolgt, er wäre aber sonst per fürsorgerischen Freiheitsentzug vorgenommen worden. Am 2 3. Februar 2008 habe die Klägerin in suizidaler Absicht 2 g Citalopram sowie ca. 1,5 Liter Bier zu sich genommen. Sie habe aber dann ihren Freund orientiert, welcher wie derum die Ambulanz anvisiert habe. Die Klägerin habe berichtet, dass sie aktuell über fordert sei. Sie sei sehr ambivalent bezüglich ihrer Schwangerschaft, da sie einerseits bereits letztes Jahr eine Abtreibung habe durchführen lassen, anderseits der Kindsvater sie aber verlassen habe. Darüber hinaus fühle sie sich von der Arbeit überfordert. Den Suizidversuch bereue sie. Es sei ein Fehler gewesen. Die Frage der Abtreibung habe sich dadurch aber geklärt. Die Gynäkologen hätten ihr dazu geraten, da aufgrund der Citalopram-Intoxikation ein erhebliches Risiko von Fehlbildungen bestehe. Seit dem 4. Februar 2008 arbeite die Klägerin im Aussendienst auf Provisionsbasis. Seit Novem ber 2007 lebe sie allein in einer Wohnung, vorher habe sie in einem betreuten Wohnen in einer Wohnge meinschaft gelebt. Bis im letzten Herbst habe sie mit Unterstützung des Sozialamtes gelebt, seither verdiene sie ihren Lebensunterhalt alleine. Aktuell sei sie in der Probezeit an einem neuen Arbeitsplatz und fühle sich überfordert. Bei fehlen dem Hinweis auf Selbst- und Fremdgefährdung sei die Entlassung der Klägerin nach Hause am 5. März 2008 erfolgt.</w:t>
      </w:r>
    </w:p>
    <w:p>
      <w:r>
        <w:rPr>
          <w:b/>
        </w:rPr>
        <w:t>E. 4</w:t>
      </w:r>
    </w:p>
    <w:p>
      <w:r>
        <w:t>Vom 26. Oktober bis 1. November 2010 war die Klägerin</w:t>
      </w:r>
    </w:p>
    <w:p>
      <w:r>
        <w:t>erneut im Z entrum E.___ der F.___</w:t>
      </w:r>
    </w:p>
    <w:p>
      <w:r>
        <w:t>hospita lisiert (Urk. 13/28/5). Gemäss Bericht ging dem Klinikein tritt eine Auseinan derset zung mit ihrem Freund und dessen Mutter voraus, was die vor bestehende Ver stimmung aggraviert habe. Im Verlauf der Hospitalisierung sei eine rasche und deutliche subjektive und objektive Stabi lisierung erfolgt . 3.</w:t>
      </w:r>
    </w:p>
    <w:p>
      <w:r>
        <w:rPr>
          <w:b/>
        </w:rPr>
        <w:t>E. 5</w:t>
      </w:r>
    </w:p>
    <w:p>
      <w:r>
        <w:t>Mit Schreiben vom 4. Februar 2011 teilte Dr. D.___ mit, dass er die Klägerin für Integ rationsmassnahmen teilweise als arbeitsfähig halte. Er betrachte es als realistisch, dass innerhalb eines Jahres die Arbeitsfähigkeit auf 50 % gesteigert werden könne (Urk. 13/31). 3.</w:t>
      </w:r>
    </w:p>
    <w:p>
      <w:r>
        <w:rPr>
          <w:b/>
        </w:rPr>
        <w:t>E. 5.4</w:t>
      </w:r>
    </w:p>
    <w:p>
      <w:r>
        <w:t>Die massgebliche Arbeitsunfähigkeit ist damit am 1 6. Oktober 2009 und demnach wäh rend dem Vorsorgeverhältnis mit der Beklagten eingetreten. Dem entsprechend hat die Beklagte der Klägerin Invalidenleistungen zu erbringen. Es ist gestützt auf die von der Invalidenversicherung getätigten Abklärungen unstrittig vom im invalidenversiche rungsrechtlichen Verfahren festgelegten Invaliditätsgrad von 80 % auszugehen. 6.</w:t>
      </w:r>
    </w:p>
    <w:p>
      <w:r>
        <w:rPr>
          <w:b/>
        </w:rPr>
        <w:t>E. 6</w:t>
      </w:r>
    </w:p>
    <w:p>
      <w:r>
        <w:t>Vom 9. Mai bis 29. Juli 2011 wurde mit der Klägerin ein Belastbar keitstraining durch geführt (Urk. 13/51). Dabei habe sich gezeigt, dass die Klägerin nicht in der Lage gewe sen sei, ihren Präsenzumfang auf mehr als 3 Stunden an 4 Tagen zu steigern. Weil sie jeweils frühzeitig erschöpft gewe sen sei, sei eine längere Aufenthaltsdauer nicht mög lich gewesen. Die Konzent ration der Versicherten habe insbesondere bei kognitiven Anstrengungen jeweils schnell abgenommen. Trotz regelmässiger Pausen sei die Kläge rin damit an ihre Grenzen gestossen; zeitweise sei sie sogar beinahe eingeschlafen. 3.</w:t>
      </w:r>
    </w:p>
    <w:p>
      <w:r>
        <w:rPr>
          <w:b/>
        </w:rPr>
        <w:t>E. 6.1</w:t>
      </w:r>
    </w:p>
    <w:p>
      <w:r>
        <w:t>Forderungen auf periodische Beiträge und Leistungen verjähren nach fünf, andere nach zehn Jahren. Die Artikel 129–142 des Obligationenrechts (OR) sind anwendbar ( Art. 41 Abs. 2 BVG ).</w:t>
      </w:r>
    </w:p>
    <w:p>
      <w:r>
        <w:t>Die Renten werden in der Regel monatlich ausgerichtet ( Art. 38 BVG). Die Verjährung beginnt mit der Fälligkeit der Forderung ( Art. 130 Abs. 1 OR). Die Verjährung beginnt nicht und steht still, falls sie begonnen hat, solange eine Forderung vor einem schwei zerischen Gericht nicht geltend gemacht werden kann ( Art. 134 Abs. 1 Ziff. 6 OR). Periodische Leistungen verjähren am Ende jedes Monats für den sie auszurichten sind, sofern das Reglement der Vorsorge ein richtung keinen anderen Auszahlungsmodus vor sieht (Urteil BGer 9C_701/2010 vom 3 1. März 2011 E. 4.3).</w:t>
      </w:r>
    </w:p>
    <w:p>
      <w:r>
        <w:rPr>
          <w:b/>
        </w:rPr>
        <w:t>E. 6.2</w:t>
      </w:r>
    </w:p>
    <w:p>
      <w:r>
        <w:t>Die Beklagte er hebt die Einrede der Verjährung für die vor dem 2 3. März 2014 fällig gewordenen Rentenleistungen. Diese ist berechtigt. Eine verjährungs unterbrechende Handlung bis zur vorliegenden, am 2 5. März 2019 erhobenen Klage ist nicht aktenkun dig. Es ist somit festzuhalten, dass für die Zeit bis zum 2 5. März 2014 infolge Verjäh rung keine Leistungen mehr geschuldet sind. Die Beklagte hat die Invalidenrente ab April 2014 zu erbringen.</w:t>
      </w:r>
    </w:p>
    <w:p>
      <w:r>
        <w:rPr>
          <w:b/>
        </w:rPr>
        <w:t>E. 6.3</w:t>
      </w:r>
    </w:p>
    <w:p>
      <w:r>
        <w:t>In Nachvollzug des invalidenversicherungsrechtlichen Entschei des ist die Beklagte sodann berechtigt, die Rente per Ende Dezember 2017 aufzuheben. Bezüglich der Rechtmässigkeit der Rentenaufhebung ist vollum fänglich auf die Ausführungen im Ent scheid des Sozialversicherungsgerichts des Kantons Zürich im Verfahren IV.2017.01337 vom 2 3. Januar 2019 ( Urk. 13/181) zu verweisen. Die Klägerin verlangt denn auch nicht explizit Leistungen über Dezember 2017 hinaus und bringt nichts vor, was für einen weiteren Anspruch gegenüber der Beklagten ab dem 1. Januar 2018 sprechen würde. 7 .</w:t>
      </w:r>
    </w:p>
    <w:p>
      <w:r>
        <w:t>Auf Invalidenleistungen sind Verzugszinsen gesch uldet, wobei grundsätzlich Art. 105 Abs. 1 des Obligationenrechts (OR) anwendbar ist (BGE 119 V 131 ff.). Danach ist der Verzugszins vom Tage der Anhebung der Betreibung oder der gerichtlichen Klage an geschuldet. Die Klägerin liess am 2 5. März 2019 Klage erheben ( Urk. 1), womit ihr ab diesem Datum Verzugszinsen von 5 % zuzusprechen sind.</w:t>
      </w:r>
    </w:p>
    <w:p>
      <w:r>
        <w:rPr>
          <w:b/>
        </w:rPr>
        <w:t>E. 7</w:t>
      </w:r>
    </w:p>
    <w:p>
      <w:r>
        <w:t>Laut dem von der Beklagten in Auftrag gegebenen Gutachten von Dr. med. M.___ , Spezialarzt FMH für Psychiatrie und Psychotherapie, vom 3 0. Januar 2012 ( Urk. 9/11) bestehen bei der Klägerin eine rezidivierende depressive Störung, derzeit leichten Grades sowie eine Borderline -Persönlichkeitsstörung (ICD-10: F33.0 und F60.30). Das Dossier zeige ein einheitliches Bild der Klägerin, die unzählige psychiatri sche Hospitalisationen hinter sich habe, immer wieder in eskalierende Konflikte – meist mit ihrem Partner – geraten sei, Medikamente ge schluckt habe, Alkohol zu sich genom men und nicht mehr gewusst habe, was sie tue, so dass sie oft per fürsorgerischen Freiheitsentzug wegen Selbstgefährdung habe eingewiesen werden müssen. Die Kläge rin sei immer wieder mittel- bis schwergradig depressiv gewesen, aktuell sei sie es leich ten Grades. Dass die Klägerin immer wieder Schwierigkeiten in ihren Beziehungen gehabt habe, sei bei einer Borderline -Störung typischerweise zu beobachten. Bei distanzierten Kontakten könne sich die Klägerin dagegen normal verhalten. Der von ihr gewählte Beruf, bei welchem sie immer mit Kunden und auch Kollegen in engem Kon takt stehe, sei deshalb ungünstig. Geeigneter sei eine Tätigkeit, die die Klägerin alleine, ohne Kunden- und Kollegenkontakte, ausüben könnte. In angepasster Tätigkeit sei der Klägerin ein Pensum von 2 mal 3 Stunden zumutbar, mit längerer Pause dazwischen. Obwohl sie über eine gute Intelligenz verfüge, habe die Klägerin schon während der Schulzeit Misserfolge einstecken müssen. Nach Verlassen des Elternhauses hätten die Schwierigkeiten begonnen. Den Alkoholkonsum, welcher in früheren Jahren eine wich tige Rolle gespielt habe, habe die Klägerin sistieren können. Sie habe sich in einem gewissen Grade stabilisieren können, sie benötige keine stationären Behandlungen mehr. Es bestünden psychosoziale Faktoren (wenig Identität bei Adoption aus fremder Kultur, Schwangerschaft ) . Die Paarkonflikte seien aber nicht als psychosozial zu betrachten, da sie sich aus der schwierigen Persönlichkeit der Klägerin ergeben würden. Erstmals sei die Klägerin Anfangs des Jahres 2001 aufgrund der psychischen Beschwer den zu 20 % in ihrer Arbeitsfähigkeit eingeschränkt gewesen. 3.</w:t>
      </w:r>
    </w:p>
    <w:p>
      <w:r>
        <w:rPr>
          <w:b/>
        </w:rPr>
        <w:t>E. 8</w:t>
      </w:r>
    </w:p>
    <w:p>
      <w:r>
        <w:t>Zusammenfassend ist damit festzuhalten, dass die Beklagte in teilweiser Gutheissung der Klage zu verpflichten ist, der Klägerin für die Dauer vom 1. April 2014 bis zum 3 1. Dezember 2017 basierend auf einem Invaliditätsgrad von 80 % die gesetzlich und reglementarisch geschuldeten Leistungen auszurichten, zuzüglich Verzugszins von 5 % ab dem 2 5. März 2019.</w:t>
      </w:r>
    </w:p>
    <w:p>
      <w:r>
        <w:rPr>
          <w:b/>
        </w:rPr>
        <w:t>E. 9</w:t>
      </w:r>
    </w:p>
    <w:p>
      <w:r>
        <w:t>.2</w:t>
      </w:r>
    </w:p>
    <w:p>
      <w:r>
        <w:t>Mit Honorarnote vom 1 2. September 2019 ( Urk. 20) machte Rechtsanwältin Sigg einen Aufwand von</w:t>
      </w:r>
    </w:p>
    <w:p>
      <w:r>
        <w:rPr>
          <w:b/>
        </w:rPr>
        <w:t>E. 10</w:t>
      </w:r>
    </w:p>
    <w:p>
      <w:r>
        <w:t>Stunden und 45 Minuten (zu einem Stundenansatz von Fr. 250.-- ) sowie Barauslagen von Fr. 80.60 (3 % des Zeitaufwandes ), mithin insgesamt Fr. 2'981.25 (inklusive Barausla gen und Mehrwertsteuer von 7,7 % ) geltend. Der Zeit aufwand erscheint als angemessen . Jedoch besteht vorliegend kein Anlass, vom gerichtsüblichen Ansatz von Fr. 220.-- (zuzüglich Mehr wertsteuer) pro Stunde abzu weichen. Infolge des nur teilweisen Obsiegens ist die Prozessentschädigung ausserdem um rund einen Drittel zu kürzen.</w:t>
      </w:r>
    </w:p>
    <w:p>
      <w:r>
        <w:t>Demzufolge ist die Beklagte zu verpflichten, der obsiegenden Klägerin eine Prozessent schädigung in der Höhe von Fr. 1'750.-- (inklusive Barauslagen und Mehrwertsteuer) zu bezahlen. Das Gericht erkennt: 1.</w:t>
      </w:r>
    </w:p>
    <w:p>
      <w:r>
        <w:t>In teilweiser Gutheissung der Klage wird die Beklagte verpflichtet, der Klägerin für die Dauer vom 1. April 2014 bis zum 3 1. Dezember 2017 basierend auf einem Invaliditäts grad von 80 % die gesetzlich und reglementarisch geschuldeten Leistungen auszurich ten, zuzüglich Verzugszins von 5 % ab dem 2 5. März 2019. 2.</w:t>
      </w:r>
    </w:p>
    <w:p>
      <w:r>
        <w:t>Das Verfahren ist kostenlos. 3.</w:t>
      </w:r>
    </w:p>
    <w:p>
      <w:r>
        <w:t>Die Beklagte wird verpflichtet, der Klägerin eine Prozessentschädigung von Fr. 1’750 .-- (inkl. Barauslagen und MWSt ) zu bezahlen. 4.</w:t>
      </w:r>
    </w:p>
    <w:p>
      <w:r>
        <w:t>Zustellung gegen Empfangsschein an: - Rechtsanwältin Lotti Sigg - GastroSocial Pensionskasse - Bundesamt für Sozialversicherungen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HurstBrügger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