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BV.2018.00086 vom 20. Dezember 2019</w:t>
      </w:r>
    </w:p>
    <w:p>
      <w:r>
        <w:t>ZH Sozialversicherungsgericht, 2019-12-20, DE</w:t>
      </w:r>
    </w:p>
    <w:p>
      <w:r>
        <w:rPr>
          <w:b/>
        </w:rPr>
        <w:t xml:space="preserve">Quelle: </w:t>
      </w:r>
      <w:r>
        <w:t>https://mcp.opencaselaw.ch/entscheid/zh_sozialversicherungsgericht_BV.2018.00086</w:t>
      </w:r>
    </w:p>
    <w:p>
      <w:r>
        <w:t>FR: ZH_SOZIALVERSICHERUNGSGERICHT BV.2018.00086 du 20 décembre 2019</w:t>
      </w:r>
    </w:p>
    <w:p>
      <w:r>
        <w:t>IT: ZH_SOZIALVERSICHERUNGSGERICHT BV.2018.00086 del 20 dicembre 2019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Der 1987 geborene X.___</w:t>
      </w:r>
    </w:p>
    <w:p>
      <w:r>
        <w:t>arbeitete ab dem</w:t>
      </w:r>
    </w:p>
    <w:p>
      <w:r>
        <w:t>1. November 2011 als Kundenberater bei der A.___ und war dadurch bei der Vorsorgeeinrichtung 1 der Z.___ Versicherung</w:t>
      </w:r>
    </w:p>
    <w:p>
      <w:r>
        <w:t>(heute : Pe nsionskasse Z.___ Versiche r u ng ) berufsvorsorge ver sichert</w:t>
      </w:r>
    </w:p>
    <w:p>
      <w:r>
        <w:t>( Urk. 15/150 , Urk. 19/16 ) . Nachdem X.___ ab dem 4. Februar 2013 aufgrund einer paranoiden Schizophrenie krankgeschrieben worden war, meldete ihn die Arbeitgeberin am 2. April 2013 bei der IV-Stelle Schwyz z ur Früherfassung ( Urk. 15/134) .</w:t>
      </w:r>
    </w:p>
    <w:p>
      <w:r>
        <w:t>Er selber meldete sich am 6. Mai 2013 (Eingangsda tum gemäss Aktenverzeichnis) zum Leistungsbezug an ( Urk. 15/140 ). Die Inva lidenversicherung übernahm in der der Folge für die Zeit vom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