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BV.2018.00071 vom 6. Dezember 2019</w:t>
      </w:r>
    </w:p>
    <w:p>
      <w:r>
        <w:t>ZH Sozialversicherungsgericht, 2019-12-06, DE</w:t>
      </w:r>
    </w:p>
    <w:p>
      <w:r>
        <w:rPr>
          <w:b/>
        </w:rPr>
        <w:t xml:space="preserve">Quelle: </w:t>
      </w:r>
      <w:r>
        <w:t>https://mcp.opencaselaw.ch/entscheid/zh_sozialversicherungsgericht_BV.2018.00071</w:t>
      </w:r>
    </w:p>
    <w:p>
      <w:r>
        <w:t>FR: ZH_SOZIALVERSICHERUNGSGERICHT BV.2018.00071 du 6 décembre 2019</w:t>
      </w:r>
    </w:p>
    <w:p>
      <w:r>
        <w:t>IT: ZH_SOZIALVERSICHERUNGSGERICHT BV.2018.00071 del 6 dicembre 2019</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1.5</w:t>
      </w:r>
    </w:p>
    <w:p>
      <w:r>
        <w:t>Befindet sich die versicherte Person beim Entstehen des Leistungsanspruchs nicht in der leistungspflichtigen Vorsorgeeinrichtung, so ist jene Vorsorgeein richtung vorleistungspflichtig, der sie zuletzt angehört hat. Steht die leistungs pflichtige Vorsorgeeinrichtung fest, so kann die vorleistungspflichtige Vorsor geeinrichtung auf die leistungspflichtige Vorsorgeeinrichtung Rückgriff nehmen (Art. 26 Abs. 4 BVG).</w:t>
      </w:r>
    </w:p>
    <w:p>
      <w:r>
        <w:rPr>
          <w:b/>
        </w:rPr>
        <w:t>E. 2.1</w:t>
      </w:r>
    </w:p>
    <w:p>
      <w:r>
        <w:t>Die Klägerin führte zur Klagebegründung im Wesentlichen aus, dass sie der Bei geladenen seit dem 2 0. März 2015 Vorleistungen gemäss Art. 26 Abs.</w:t>
      </w:r>
    </w:p>
    <w:p>
      <w:r>
        <w:rPr>
          <w:b/>
        </w:rPr>
        <w:t>E. 2.2</w:t>
      </w:r>
    </w:p>
    <w:p>
      <w:r>
        <w:t>Demgegenüber machte die Beklagte im Wesentlichen geltend, dass die Beigela dene ab 1. Januar 2007 als Assistentin der Geschäftsleitung bei der Y.___ in einem Pensum von 90 % angestellt gewesen sei. Aufgrund einer Neu organisation sei es zu einer Reduktio n des Pensums auf 40 % gekommen. Da keine zusätzliche Funktion für die Beigeladene habe geschaffen werden können , sei das Arbeitsverhältnis aufgelöst worden ; der Austritt aus der Pensionskasse sei am 3 1. Januar 2009 erfolgt ( Urk.</w:t>
      </w:r>
    </w:p>
    <w:p>
      <w:r>
        <w:rPr>
          <w:b/>
        </w:rPr>
        <w:t>E. 2.3</w:t>
      </w:r>
    </w:p>
    <w:p>
      <w:r>
        <w:t>In seiner Stellungnahme vom 2 7. Mai 2019 führte der Vertreter der Beigeladenen im Wesentlichen aus, dass die geltend gemachte Pensumsreduktion ein vorge schobener Grund sei und der Stellenverlust gesundheitliche Gründe gehabt habe ( Urk. 19 S. 2). Dies sei auch aus dem Behandlungsverlauf bei Dr. D.___ sowie den gescheiterten Arbeitsversuchen ersichtlich. Aus den Unterlagen sei dabei klar ersichtlich, dass die Aufnahme der Behandlung im Jahr 2007 erfolgt sei (S. 3; vgl. auch Urk. 30).</w:t>
      </w:r>
    </w:p>
    <w:p>
      <w:r>
        <w:rPr>
          <w:b/>
        </w:rPr>
        <w:t>E. 2.4</w:t>
      </w:r>
    </w:p>
    <w:p>
      <w:r>
        <w:t>Im Rahmen der Replik führte die Klägerin aus, dass a usdrücklich bestritten werde, dass die Beigeladene ihre Anstellung bei der Y.___ im Z uge einer Neuorganisation ver loren habe. Eine solche sei lediglich vorgeschoben worden, um im Arbeitszeugnis die gesundheitliche Situation nicht zu erwähnen ( Urk. 24 S. 4 f.). Zum Krankheitsbeginn sei anzumerken, dass die Beigeladene die Behand lung bei Dr. D.___ im Jahr 2007 aufgenommen habe und vorher keine medizi nische Behandlung stattgefunden habe oder notwendig gewesen sei. Bis zum Krankheitseintritt am 1 2. September 2007 habe die Beigeladene während über acht Monaten in einem Pensum von 80 %</w:t>
      </w:r>
    </w:p>
    <w:p>
      <w:r>
        <w:t>gearbeitet (S. 7). Weiter verfüge sie über ausgezeichnete Englischkenntnisse, sodass die diesbezügliche Argumenta tion der Beklagten bestritten werde (S. 7 f.).</w:t>
      </w:r>
    </w:p>
    <w:p>
      <w:r>
        <w:rPr>
          <w:b/>
        </w:rPr>
        <w:t>E. 2.5</w:t>
      </w:r>
    </w:p>
    <w:p>
      <w:r>
        <w:t>Im Rahmen der Duplik führte die Beklagte aus, dass das Argument der vorge schobenen Reorganisation durch den Bericht von Dr. D.___ vom 2 3. Oktober 2008 widerlegt werde ( Urk. 28 S. 2). Die Überforderung aufgrund der zu hohen Englischanforderungen ergebe sich weiter aus dem Bericht von Dr. D.___ vom 8. Januar 2010 (S. 3). 3.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(Art. 73 ter IVV) einbe zogen und ihr die Rentenverfü gung formgültig eröffnet wurde (Urteil des Bun desgerichts 9C_81/2010 vom 16. Juni 2010 E. 3.1, mit Hinweisen). Dem BVG-Versicherer steht ein selbständi ges Beschwerderecht im Verfahren nach IVG zu. Unterbleibt ein solches Einbe ziehen der Vorsorgeeinrichtungen, ist die IV-rechtliche Festsetzung des Invalidi tätsgrades (g 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 3.2</w:t>
      </w:r>
    </w:p>
    <w:p>
      <w:r>
        <w:t>Die Klägerin war im massgebenden Vorbescheidverfahren der IV-Stelle Luzern nicht involviert, insbesondere wurden ihr weder der Vorbescheid vom 2 2. März 2013 ( Urk. 12/86 S. 4) noch die Verfügungen vom 1 6. Juli 2013 zugestellt (Urk. 12/101/3, Urk. 12/101/15). Bei dieser Ausgangslage besteht keine Bindung an die Feststellungen der IV-Stelle und es kann eine freie Überprüfung erfolgen, insbesondere bezüglich des Eintritts der massgebenden Arbeitsunfähigkeit. Darüber hinaus ist auch fraglich, ob die IV-Stelle eine fundierte Prüfung des Beginns des Wartejahres vorgenommen hat; so wies sie im Rahmen der Verfü gung darauf hin, dass die erste Arbeitsunfähigkeit aufgrund der Diagnose, welche nun zu IV-Leistungen geführt habe, im Jahr 2007 gestellt worden sei und die Zuständigkeit durch die involvierten Pensionskassen geklärt werden müsse ( Urk. 12/101/24). 4.</w:t>
      </w:r>
    </w:p>
    <w:p>
      <w:r>
        <w:rPr>
          <w:b/>
        </w:rPr>
        <w:t>E. 4</w:t>
      </w:r>
    </w:p>
    <w:p>
      <w:r>
        <w:t>BVG aus richte. Dabei sei die Vorsorgeversicherung bei der Beklagten sowie der sachliche Konnex zwischen der während der Dauer des Vorsorgeverhältnisses eingetretenen Beeinträchtigung und der Arbeitsunfähigkeit, wel che zur Invalidität geführt habe, unbestritten ( Urk. 1 S. 3). Bezüglich dem zeitlichen Konnex sei anzumerken, dass die Beigeladene aufgrund ihrer psychischen Erkrankung sowohl im Herbst 2007 als auch im Herbst 2008 s tationär behandelt worden sei (S. 5). Dem Bericht von Dr. D.___ , Facharzt FMH für Psychiatrie und Psychotherapie, vom 2 3. Oktober 2008 sei dabei zu entnehmen, dass es seit Ende August zu einem 3. Rezidiv innerhalb eines Jahres einer depressiven Episode mit psychotischen Symptomen und Suizidalität gekommen sei. Die Kündigungsvereinbarung datiere dabei vom 2 7. November 2008, wobei die Akutbehandlung nach Auflösung des Arbeitsver hältnisses habe abgeschlossen werden können. Am 3. März 2009 habe sich die Beigeladene bei der Arbeitslosenkasse zum Leistungsbezug angemeldet (S. 6). Die angegebene volle Vermittlungsfähigkeit sei dabei nicht geeignet , eine entspre chend hohe Arbeitsfähigkeit zu belegen. Ein Arbeitsversuch vom 1 5. August bis 3 0. November 2009 habe infolge psychischer Überforderung noch in der Probe zeit beendet werden müssen, ebenso ein Arbeitsversuch ab 1. Januar 2010 bei der C.___ AG (S. 7). Am 8. Januar 2010 sei es zu einer erneuten Dekompen sation gekommen mit Einlieferung zur stationären Behandlung (S. 8). Damit sei nach Beendigung des Arbeitsverhältnisses bei der Beklagten nicht mehr von einer während längerer Zeit andauernden Arbeitsfähigkeit auszugehen (S. 12). Hin sichtlich des Beginns der massgebenden Arbeitsunfähigkeit anerkenne die Be klagte, dass dieser in ihre Versicherungszeit falle; zudem wäre keine Bindungs wirkung gegeben, da der Klägerin der IV-Entscheid nicht zugestellt wurde und offensichtlich fals ch sei (S. 11).</w:t>
      </w:r>
    </w:p>
    <w:p>
      <w:r>
        <w:rPr>
          <w:b/>
        </w:rPr>
        <w:t>E. 4.1</w:t>
      </w:r>
    </w:p>
    <w:p>
      <w:r>
        <w:t>In seinem Bericht vom 2. Oktober 2007 diagnostizierte Dr. D.___ eine mittel schwere depressive Episode (ICD-10 F32.1), DD: ICD-10 F2 0. Seit dem 2 1. Sep tember 2007 bestehe Bedarf für eine dringende Krisenintervention bei schwerer Depression mit Suizidalität und wahnhaft anmutenden überwertigen Verschuldi gungsideen und paranoid gefärbten Gedanken. Seit dem 1 2. September 2007 sei bis auf Weiteres von einer 10 0%igen Arbeitsunfähigkeit auszug ehen ( Urk. 12/45/18).</w:t>
      </w:r>
    </w:p>
    <w:p>
      <w:r>
        <w:rPr>
          <w:b/>
        </w:rPr>
        <w:t>E. 4.2</w:t>
      </w:r>
    </w:p>
    <w:p>
      <w:r>
        <w:t>Die für den Bericht der K linik Z.___ ( Hospitalisation vom 4. bis 2 2. Oktober 2007) verantwortl ichen Fachärzte dia gnostizierten eine mittel schwer e Episode einer Major Depression (ICD-10 F32.1) mit teils wahnhaf ten/paranoiden Gedankengängen bei Status nach akuter Suizidalität. Am 2 2. Ok tober 2007 hätten sie die Beigeladene in stabilem Zustand entlassen können. Für die nächsten zwei Wochen sei von einer 50%igen Arbeitsfähigkeit auszugehen, danach erneute Evaluation ( Urk. 12/45/20-21).</w:t>
      </w:r>
    </w:p>
    <w:p>
      <w:r>
        <w:rPr>
          <w:b/>
        </w:rPr>
        <w:t>E. 4.3</w:t>
      </w:r>
    </w:p>
    <w:p>
      <w:r>
        <w:t>In seinem Bericht vom 2 3. Oktober 2008 diagnostizierte Dr. D.___</w:t>
      </w:r>
    </w:p>
    <w:p>
      <w:r>
        <w:t>ein 3. Rezidiv innerhalb eines Jahres einer depressiven Episode mit psychotischen Symptomen und Suizidalität. Nach Krankheitsbeginn im Sommer/Herbst 2007 sei es im Früh jahr 2008 nach Medikamentenabsetzversuch zu einem weiteren Rezidiv gekom men. Ein zweites Rezidiv habe sich im August/September 2008 ereignet ( Urk. 12/5 S. 1-2).</w:t>
      </w:r>
    </w:p>
    <w:p>
      <w:r>
        <w:rPr>
          <w:b/>
        </w:rPr>
        <w:t>E. 4.4</w:t>
      </w:r>
    </w:p>
    <w:p>
      <w:r>
        <w:t>Die für den Austrittsbericht der Psychiatrie A.___</w:t>
      </w:r>
    </w:p>
    <w:p>
      <w:r>
        <w:t>vom 1. Dezember 2008 ver antwortlichen Fachärzte (Hospitalisation vom 2 2. Oktober bis 2 4. November 2008) diagnostizierten ein psychotisches Zustandsbild mit depressiver Stim mun gslage und akuter Suizidalität sowie eine 2. Episode einer schiz o depressiven Störung (ICD-10 F25.1), DD: Depression mit psychotischen Symptomen (ICD-10 F32.3). Obwohl sich die Beigeladene psychisch gut stabilisiert habe, hätten sich die Inhalte der Wahnsymptome unverrückbar gezeigt. Die Auflösung des Arbeits verhältnisses habe zu einer sichtlichen Erleichterung geführt; die Akutbehand lung habe am 2 4. November 2008 abgeschlossen werden können ( Urk. 12/3).</w:t>
      </w:r>
    </w:p>
    <w:p>
      <w:r>
        <w:rPr>
          <w:b/>
        </w:rPr>
        <w:t>E. 4.5</w:t>
      </w:r>
    </w:p>
    <w:p>
      <w:r>
        <w:t>Die für den Austrittsbericht der Psychiatrie A.___ vom 2 2. Januar 2010 ver antwortlichen Fachärzte diagnostizierten eine paranoide Psychose (ICD-10 F20.0; Hospitalisation vom 8. bis 22 Januar 2010). Aufgrund des Krankheitsverlaufs und des aktuellen Zustandsbildes mit deutlicher Basissymptomatik würden sie bei der Beigeladenen jetzt von einer schizophrenen Psychose , DD wahnhaften Störung ausgehen ( Urk. 12/45/27-29). 5. 5.1</w:t>
      </w:r>
    </w:p>
    <w:p>
      <w:r>
        <w:t>D urch die medizinischen Akten belegt ist vorliegend, dass die nunmehr als para noide Psychose eingestuften Beschwerden erstmals im Herbst 2007 aufgetreten sind, sodass die sachliche Konnexität ohne weiteres gegeben ist. Strittig und zu prüfen bleibt demgegenüber der zeitliche Zusammenhang, wobei insbesondere zu prüfen ist, ob dieser durch eine ausreichende Arbeitsfähigkeit in der Zeit zwischen dem Austritt aus der stationären Behandlung am 2 4. November 2008 und dem erneuten Rezidiv ab dem 7. Januar 2010 unterbrochen wurde. 5.2</w:t>
      </w:r>
    </w:p>
    <w:p>
      <w:r>
        <w:t>Vorauszuschicken ist dabei, dass n ach der Rechtsprechung bei der Beurteilung des zeitlichen Konnexes zwischen Arbeitsunfähigkeit und Invalidität nach Art. 23 lit . a BVG im Falle von Schub krankheiten, wozu die Schizophrenie zu zählen ist, kein allzu strenger Massstab anzulegen</w:t>
      </w:r>
    </w:p>
    <w:p>
      <w:r>
        <w:t>ist . Damit soll dem Umstand Rechnung getragen werden, dass derartige Krankheitsbilder sich nicht immer gleich mani festieren und unterschiedliche Verläufe aufweisen. Dies stellt ein erhöhtes Risiko dar, dass die Krankheit zu einem Zeitpunkt ausbricht, in welchem eine Versiche rungsdeckung fehlt, was unter dem Gesichtspunkt des Versicherungsschutzes stossend sein kann. Daher kommt bei Schubkrankheiten den gesamten Umstän den des Einzelfalls besondere Bedeutung zu (Urteil des Bundesgerichts 9C_658/2016 vom 3. März 2017 E. 6.4.1 mit Hinweisen).</w:t>
      </w:r>
    </w:p>
    <w:p>
      <w:r>
        <w:t>Aufgrund der ab Anfang 2010 erfolgten diagnostischen Einschätzung durch die Fachärzte der Psychiatrie A.___ ( Urk. 12/ 45/27) sowie des behandelnden Fach arztes ( Urk. 12/22 S. 2) ist mittlerweile von einer schizophrenen Erkrankung aus zugehen ( ICD-10 Gruppe F2), was bei der Würdigung des zeitlichen Zusammen hangs zu berücksichtigen sein wird. 5.3</w:t>
      </w:r>
    </w:p>
    <w:p>
      <w:r>
        <w:t>Im Rahmen der Hospitalisation im Oktober/November 2008 habe die Beigeladene starke Angstgefühle im Zusammenhang mit ihrer aktuellen Arbeitssituation ge äussert . Durch die Auf lösung des Arbeitsverhältnisses sei sie sehr erleichtert ge wesen und habe noch am nächsten Tag begonnen, sich für neue Stellen zu be werben ( Urk. 12/3 S. 2). Aufgrund der echtzeitlichen Angaben sowie der weiteren Krankheitsentwicklung erscheint es dabei mehr als überwiegend wahrscheinlich, dass die Auflösung der Arbeitsstelle bei der Y.___ im Zusammen hang mit der Erkrankung erfolg t e, zumal der Arbeitgeber mit der Leistung der Beigeladenen sehr zufrieden war und trotzdem eine sofortige Freistellung ange ordnet wurde . So zeigten sich denn auch die Inhalte der Wahnsymptome (Arbeit geber habe ein gerichtliches Verfahren gegen sie eingeleitet ; habe ihr Telefon mehrmals abgehört; spreche hinter ihrem Rücken über sie) trotz psychischer Sta bilisierung während der Hospitalisation unverrückbar (Urk. 12/3 S. 2).</w:t>
      </w:r>
    </w:p>
    <w:p>
      <w:r>
        <w:t>Weiter zeigt eine Würdigung des Verlaufs der Anstellungen , dass die Erkrankung aufgrund ihrer Art eng mit dem konkreten Arbeitsverhältnis verknüpft ist, sodass aufgrund der sofortigen Stellensuche sowie der Anmeldung bei der Arbeitslosen kasse zum Leistungsbezug am 2. März 2009 nicht per se auf eine Arbeitsfähigkeit geschlossen werden kann. Der Verlauf der konkret ausgeübten Tätigkeiten zeigt dabei ein klares Bild. Die am 1 5. August 2009 aufgenommene Tätigkeit für die B.___ AG ( Urk. 12/17/1) kündigte die Beigeladene am 2 7. Oktober 2009 ( Urk. 2/17) infolge Überforderung ( Urk. 12/2 S. 1) und unterschrieb glei chentags den neuen Arbeitsvertrag bei der C.___</w:t>
      </w:r>
    </w:p>
    <w:p>
      <w:r>
        <w:t>AG ( Urk. 2/19). Das per 1. Januar 2010 geltende Arbeitsverhältnis wurde dabei am 1 3. Januar 2010 in folge Überforderung per 2 1. Januar 2010 aufgelöst ( Urk. 2/20). Dass dabei die mangelnden Englischkenntnisse einen Einfluss gehabt hätten, ergibt sich allein aus dem auf den Angaben der Beigeladenen basierenden Bericht von Dr. D.___ vom 8. Januar 2010 ( Urk. 12/2). Entsprechendes ist weder dem Arbeitgeberbericht zu entnehmen ( Urk. 12/14), noch aufgrund der ausgewiesenen Kenntnisse der Beigeladenen zu erwarten (vgl. Urk. 12/17/25-26). Vielmehr dürfte der Abbruch des Arbeitsverhältnisses mit überwiegender Wahrscheinlichkeit krankheitsbe dingt gewesen sein. Dies ergibt sich auch aus dem Bericht von Dr. D.___ vom 8. Januar 2010 (Beizug IV, Vermeidung des enormen Drucks der ungeschützten Arbeitslosigkeit; Urk. 12/2).</w:t>
      </w:r>
    </w:p>
    <w:p>
      <w:r>
        <w:t>Zusammenfassend zeigt sich, dass die Auflösung des Arbeitsverhältnisses Ende November 2008 zu einer massgebenden Zustandsverbesserung geführt hat. Sobald die Beigeladene aber wieder in einem konkreten Arbeitsverhältnis stand, traten die bekannten gesundheitlichen Probleme wieder zu Tage und führten kurzfristig zu einer Beendigung der entsprechenden Tätigkeit. Weiter ist wie dar gelegt bei der in Frage stehenden Diagnosegruppe bei der Beurteilung des zeitli chen Zusammenhangs kein allzu strenger Massstab anzulegen . In diesem Sinne ist davon auszugehen, dass der zeitliche Zusammenhang in der massgebenden Zeitspanne zwischen 2 4. Januar 2008 und 7. Januar 2010 nicht unterbrochen worden ist, was zur Leistungspflicht der Beklagten führt.</w:t>
      </w:r>
    </w:p>
    <w:p>
      <w:r>
        <w:t>Diese hat der Klägerin demnach die erbrachten V orleistungen zurückzuerstatten . 6. 6 .1</w:t>
      </w:r>
    </w:p>
    <w:p>
      <w:r>
        <w:t>Die Klägerin beantragte die Ausrichtung von Verzugszinsen von 2.75 % ab 2 0. März 2015, von 2.25 % pe r 2016, von 2 % per 2017 bis Dat um der Klageein reichung, zuzüglich Zins von 2 % seit 1 8. September 2018 ( Urk. 24 S. 2). 6 .2</w:t>
      </w:r>
    </w:p>
    <w:p>
      <w:r>
        <w:t>Hinsichtlich des Verzugszinses ab Einreichung der Klage hielt das Bundesgericht ausdrücklich fest, dass dafür im Bereich von Art. 26 Abs. 4 BVG kein Raum ver bleibe (BGE 145 V 18 E. 5.3 f.). Eine Verzinsung der Forderung für die Zeit nach dem 1 8. September 2018 fällt daher ausser Betracht.</w:t>
      </w:r>
    </w:p>
    <w:p>
      <w:r>
        <w:t>Bezüglich der Frage der Verzin sung der Rückgriffsforderung (weil das Kapital nicht zur Verfügung stand und hätte zinsbringend angelegt werden können; vgl. nicht publizierte E. 2.3, Urteil des Bundesgerichts 9C_108/2018) ist anzumerken, dass diesbezüglich Art. 26 Abs. 4 BVG keine Regelung enthält . Auch den dazu gehörenden Materialien sind keine Hinweise zu entnehmen (vgl. Hürzeler , In trasystemische Vorleistungspflichten in der beruflichen Vorsorge, in: Schaffhau ser/Kieser [Hrsg.], Das prekäre Leis tungsverhältnis im Sozialversicherungsrecht – Konkretes zu einem unfassbaren Thema, St. Gallen 2008 , S. 131 ff., S. 163). Der Umfang des Rückgriffs beschränkt sich damit, mangels anderslautender gesetzli cher Grundlage , auf die erbrachten gesetzlichen Vorleistungen, sodass auch in dieser Hinsicht eine Verzinsung ausser Betracht fällt (vgl. auch Kommentar zum schweizerischen Sozialversicherungsrecht, BVG und FZG, 2. Auflage, Rz . 57 zu Art. 26 BVG). 7 .</w:t>
      </w:r>
    </w:p>
    <w:p>
      <w:r>
        <w:t>Zu sammenfassend ist die Beklagte in Gutheissung der Klage vom 1 8. September 2018 zu verpflichten, der Klägerin die seit dem 20. März 2015 (Urk. 1) - mit Wir kung ab 1. Januar 2011 (Urk. 9/49 und 9/51) -</w:t>
      </w:r>
    </w:p>
    <w:p>
      <w:r>
        <w:t>im Rahmen der Vorleistungspflicht gemä ss Art. 26 Abs. 4 BVG an die Beigeladene ausgerichteten Rentenleistungen zurückzuerstatten.</w:t>
      </w:r>
    </w:p>
    <w:p>
      <w:r>
        <w:rPr>
          <w:b/>
        </w:rPr>
        <w:t>E. 8</w:t>
      </w:r>
    </w:p>
    <w:p>
      <w:r>
        <w:t>.2</w:t>
      </w:r>
    </w:p>
    <w:p>
      <w:r>
        <w:t>Der Beigeladenen steht eine Prozessentschädigung zu, welche vom Gericht ohne Rücksicht auf den Streitwert nach der Bedeutung der Streitsache und d er Schwie rigkeit des Prozesses festgesetzt wird (§ 34 Abs. 1 und 3 des Gesetzes über das Sozialversicherungs gericht, GSVGer ). Die Beklagte ist deshalb zu verpflichten, der Beigeladenen eine Prozessentschädi gung von Fr. 2‘0 00.-- (inklusive Barauslagen und Mehrwertsteuer ) auszurichten. Das Gericht erkennt: 1.</w:t>
      </w:r>
    </w:p>
    <w:p>
      <w:r>
        <w:t>In Gutheissung der Klage vom 1 8. September 2018 wir d die Beklagte verpflichtet, der Klägerin die seit dem 20. März 2015 an die Beigeladene erbrachten Vorleistun gen zu rückzuerstatten. 2.</w:t>
      </w:r>
    </w:p>
    <w:p>
      <w:r>
        <w:t>Das Verfahren ist kostenlos. 3 .</w:t>
      </w:r>
    </w:p>
    <w:p>
      <w:r>
        <w:t>Der Klägerin wird keine Prozessentschädigung zugesprochen. 4 .</w:t>
      </w:r>
    </w:p>
    <w:p>
      <w:r>
        <w:t>Die Beklagte wird verpflichtet, der Beigeladenen ei ne Prozessentschädigung von Fr. 2’000 .-- ( inklusive Barauslagen und Mehrwertsteuer ) zu bezahlen. 6 .</w:t>
      </w:r>
    </w:p>
    <w:p>
      <w:r>
        <w:t>Zustellung gegen Empfangsschein an: - Advokatin Hanna Byland - Pensionskasse Stadt Zürich - Rechtsanwalt Josef Flury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