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BV.2018.00066 vom 24. November 1998</w:t>
      </w:r>
    </w:p>
    <w:p>
      <w:r>
        <w:t>ZH Sozialversicherungsgericht, 1998-11-24, DE</w:t>
      </w:r>
    </w:p>
    <w:p>
      <w:r>
        <w:rPr>
          <w:b/>
        </w:rPr>
        <w:t xml:space="preserve">Quelle: </w:t>
      </w:r>
      <w:r>
        <w:t>https://mcp.opencaselaw.ch/entscheid/zh_sozialversicherungsgericht_BV.2018.00066</w:t>
      </w:r>
    </w:p>
    <w:p>
      <w:r>
        <w:t>FR: ZH_SOZIALVERSICHERUNGSGERICHT BV.2018.00066 du 24 novembre 1998</w:t>
      </w:r>
    </w:p>
    <w:p>
      <w:r>
        <w:t>IT: ZH_SOZIALVERSICHERUNGSGERICHT BV.2018.00066 del 24 novembre 1998</w:t>
      </w:r>
    </w:p>
    <w:p>
      <w:pPr>
        <w:pStyle w:val="Heading2"/>
      </w:pPr>
      <w:r>
        <w:t>Erwägungen</w:t>
      </w:r>
    </w:p>
    <w:p>
      <w:r>
        <w:rPr>
          <w:b/>
        </w:rPr>
        <w:t>E. 1</w:t>
      </w:r>
    </w:p>
    <w:p>
      <w:r>
        <w:t>7 /59).</w:t>
      </w:r>
    </w:p>
    <w:p>
      <w:r>
        <w:rPr>
          <w:b/>
        </w:rPr>
        <w:t>E. 1.1</w:t>
      </w:r>
    </w:p>
    <w:p>
      <w:r>
        <w:t>Nach Art. 24 Abs. 1 des</w:t>
      </w:r>
    </w:p>
    <w:p>
      <w:r>
        <w:t>Bundesgesetz es über die berufliche Alters-, Hinterlasse 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 spruchs auf Invalidenleistungen sinngemäss die entsprechenden Bestimmungen des Bundesgesetzes über die Invalidenversicherung ( Art. 29 IVG). Die Invaliden leistungen nach BVG werden von derjenigen Vorsorgeeinrichtung geschuldet, welcher die den Anspruch erhebende Person bei Eintritt des versicherten Ereig nisses angeschlossen war. Im Bereich der obligatorischen beruflichen Vorsorge fällt dieser Zeitpunkt nicht mit dem Eintritt der Invalidität nach IVG, sondern mit dem Eintritt der Arbeitsunfähigkeit zusammen, deren Ursache zur Invalidität ge führt hat (vgl. Art. 23 BVG).</w:t>
      </w:r>
    </w:p>
    <w:p>
      <w:r>
        <w:rPr>
          <w:b/>
        </w:rPr>
        <w:t>E. 1.2</w:t>
      </w:r>
    </w:p>
    <w:p>
      <w:r>
        <w:t>Nach Art. 23 BVG versichertes Ereignis ist einzig der Eintritt der relevanten Arbeitsunfähigkeit, unabhängig davon, in welchem Zeitpunkt und in welchem Masse daraus ein Anspruch auf Invalidenleistungen entsteht. Die Versichertenei genschaft muss nur bei Eintritt der Arbeitsunfähigkeit gegeben sein, dagegen nicht notwendigerweise auch im Zeitpunkt des Eintritts oder der Verschlimme rung der Invalidität. Diese wörtliche Auslegung steht in Einklang mit Sinn und Zweck der Bestimmung, nämlich denjenigen Arbeitnehmerinnen und Arbeitneh mern Versicherungsschutz angedeihen zu lassen, welche nach einer längeren Krankheit aus dem Arbeitsverhältnis ausscheiden und erst später inval id werden. Für eine einmal aus – während der V ersicherungsdauer aufgetretene – Arbeits unfähigkeit geschuldete Invalidenleistung bleibt die Vorsorgeeinrichtung somit leistungspflichtig, selbst wenn sich nach Beendigung des Vorsorgeverhältnisses der Invaliditätsgrad ändert. Entsprechend bildet denn auch der Wegfall der Versicherteneigenschaft kein Erlöschungsgrund ( Art. 26 Abs.</w:t>
      </w:r>
    </w:p>
    <w:p>
      <w:r>
        <w:rPr>
          <w:b/>
        </w:rPr>
        <w:t>E. 1.3</w:t>
      </w:r>
    </w:p>
    <w:p>
      <w:r>
        <w:t>Die von der IV -Stelle Aargau in den Jahren 1999, 2005 , 2011 eingeleiteten Ren tenrevisionsverfahren (Urk. 17 /5, Urk. 1 7 /31, 17 /45 ) ergaben einen jeweils un veränderten Rentenanspruch</w:t>
      </w:r>
    </w:p>
    <w:p>
      <w:r>
        <w:t>(Urk. 17 /22, Urk. 1 7 /37, Urk.</w:t>
      </w:r>
    </w:p>
    <w:p>
      <w:r>
        <w:rPr>
          <w:b/>
        </w:rPr>
        <w:t>E. 1.4</w:t>
      </w:r>
    </w:p>
    <w:p>
      <w:r>
        <w:t>Im Rahmen eines im Dezember</w:t>
      </w:r>
    </w:p>
    <w:p>
      <w:r>
        <w:t>2014 eingeleiteten Rentenrevisionsverfahrens (Urk. 1 7 /65) beauftragte die IV-Stelle Aargau das Z.___ mit der polydisziplinären Begutachtung des Versi cherten (Urk. 1 7 /84-85). Das Gutachten in den Disziplinen Orthopä die/Trauma to logie, Innere Medizin, Neurologie sowie Psychiatrie wurde am 4. September 2015 erstattet (Urk. 1 7 /91). Nachdem die IV-Stelle Aargau das Dos sier ihrem regionalen ärztlichen Dienst (RAD) vorgelegt hatte (Stellungnahme vom 2. Oktober 2015 [Urk. 17/94]),</w:t>
      </w:r>
    </w:p>
    <w:p>
      <w:r>
        <w:t>informierte sie den Versicherten m it Mittei lung vom 9. Oktober 2015 über seinen unveränderten Rentenanspruch. Die Mit teilung wurde auch de r Vorsorgestiftung zugestellt (Urk. 17 /96).</w:t>
      </w:r>
    </w:p>
    <w:p>
      <w:r>
        <w:rPr>
          <w:b/>
        </w:rPr>
        <w:t>E. 1.5</w:t>
      </w:r>
    </w:p>
    <w:p>
      <w:r>
        <w:t>Mit Schreiben vom 6. Juni</w:t>
      </w:r>
    </w:p>
    <w:p>
      <w:r>
        <w:t>2016</w:t>
      </w:r>
    </w:p>
    <w:p>
      <w:r>
        <w:t>sowie vom 4. Juli</w:t>
      </w:r>
    </w:p>
    <w:p>
      <w:r>
        <w:t>2016</w:t>
      </w:r>
    </w:p>
    <w:p>
      <w:r>
        <w:t>setzte die BVG-Sammel stiftung Swiss Life den Versicherten darüber in Kenntnis, dass sie ihre Leistungen ab dem 1. Oktober 2016 reduzieren und die Invalidenrente nur noch entsprechend einem Invaliditätsgrad von 50 % ausrichten würde (Urk. 10/22 -23 ). Mit Schreiben vom 20. Oktober 2017 gelangte der Versicherte an die Vorsorge stiftung und ersuchte um Ausrichtung ei ner einem Invalidit ätsgrad von 100 % entsprechenden Invalidenrente auch nach dem 1. Oktober 2016 (Urk. 2/3). Die Vorsorgestiftung lehnte dies ab (Urk. 2/4). Auch im Rahmen der nachherigen Kor respondenz vermochten die Parteien keine Einigung zu erzielen (Urk. 2/5-8).</w:t>
      </w:r>
    </w:p>
    <w:p>
      <w:r>
        <w:rPr>
          <w:b/>
        </w:rPr>
        <w:t>E. 2</w:t>
      </w:r>
    </w:p>
    <w:p>
      <w:r>
        <w:t>Mit Eingabe vom 13. August 2018 (Urk. 1) erhob der Versicherte Klage ge gen die BVG-Sammels t iftung Swiss Life und beantragte, diese sei zu verpflichten, ihm auch in der Zeit ab Oktober 2016 die gesetzlichen und überobligatorischen Inva lidenleistungen aufgrund eines Invaliditätsgrades von 100 % aus beruflicher Vor sorge zuzüglich Verzugszinsen zu 5 % ab Klageerhebung auf den verfallenen Rentenbetreffnissen auszurichten. Eventualiter beantragte der Versicherte, die Beklagte sei zu verurteilen, ihm in der Zeit ab Oktober 2016 eine Invalidenrente aufgrund eines Invaliditätsgrades von mindestens 60 % auszurichten. In pro zessualer Hinsicht beantragte er die Bewilligung der unentgeltlichen Rechtsver beiständung (Urk. 1 S. 2). Mit Klageantwort vom 9. Oktober 2018 schloss die BVG-Sammelstiftung Swiss Life auf Abweisung der Klage (Urk. 9). Mit Verfügung vom 31. Oktober 2018 wurde das Gesuch des Klägers um unentgeltliche Rechts verbeiständung abgewiesen und die Akten der Eidgenössischen Invalidenversi cherung beigezogen (Urk. 14). Mit Verfügung vom 12. November 2018 ordnete das Gericht einen zweiten Schriftenwechsel an (Urk. 18), woraufhin der Kläger am 28. November 2018 seine Replik (Urk. 20) und die Beklagte am 13. Dezember 2018 ihre Duplik erstattete n (Urk. 22). Die Duplik wurde dem Kläger am 17. Dezember 2018 zugestellt (Urk. 23). Das Gericht zieht in Erwägung: 1.</w:t>
      </w:r>
    </w:p>
    <w:p>
      <w:r>
        <w:rPr>
          <w:b/>
        </w:rPr>
        <w:t>E. 3</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 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 hungsweise das Berufsvorsorgegericht zur Folge (Urteil des Bundesgerichts 9C_49/2010 vom 2 3. Februar 2010 E. 2.1).</w:t>
      </w:r>
    </w:p>
    <w:p>
      <w:r>
        <w:t>Diese Bindungswirkung setzt voraus, dass die Vorsorgeeinrichtung (spätestens) ins Vor bescheidverfahren ( a Art . 73 bis</w:t>
      </w:r>
    </w:p>
    <w:p>
      <w:r>
        <w:t>der Verordnung über die Invalidenver sicherung [IVV] ; seit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