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BV.2018.00062 vom 29. September 2004</w:t>
      </w:r>
    </w:p>
    <w:p>
      <w:r>
        <w:t>ZH Sozialversicherungsgericht, 2004-09-29, DE</w:t>
      </w:r>
    </w:p>
    <w:p>
      <w:r>
        <w:rPr>
          <w:b/>
        </w:rPr>
        <w:t xml:space="preserve">Quelle: </w:t>
      </w:r>
      <w:r>
        <w:t>https://mcp.opencaselaw.ch/entscheid/zh_sozialversicherungsgericht_BV.2018.00062</w:t>
      </w:r>
    </w:p>
    <w:p>
      <w:r>
        <w:t>FR: ZH_SOZIALVERSICHERUNGSGERICHT BV.2018.00062 du 29 septembre 2004</w:t>
      </w:r>
    </w:p>
    <w:p>
      <w:r>
        <w:t>IT: ZH_SOZIALVERSICHERUNGSGERICHT BV.2018.00062 del 29 settembre 2004</w:t>
      </w:r>
    </w:p>
    <w:p>
      <w:pPr>
        <w:pStyle w:val="Heading2"/>
      </w:pPr>
      <w:r>
        <w:t>Erwägungen</w:t>
      </w:r>
    </w:p>
    <w:p>
      <w:r>
        <w:rPr>
          <w:b/>
        </w:rPr>
        <w:t>E. 1.1</w:t>
      </w:r>
    </w:p>
    <w:p>
      <w:r>
        <w:t>Nach Art. 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(Art. 29 IVG). Die Invali denleistungen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 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 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w:t>
      </w:r>
    </w:p>
    <w:p>
      <w:r>
        <w:t>Bei der Prüfung dieser Frage sind die gesamten Umstände des konkre 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 n Konnexes relevanten Umständen zählen auch die in der Arbeitswelt nach aussen in Erscheinung tretenden Verhältnisse (BGE 134 V 20 E. 3.2.1 mit Hinweisen). Mit Bezug auf die Dauer der den zeitlichen Konnex unterbrechenden Arbeitsfähigkeit kann die Regel von Art. 88a Abs. 1 der Verordnung über die Invalidenversicherung (IVV) als Richtschnur gel 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 ndiz für eine Unterbrechung des zeitliche n Zusammenhangs dar. Anders verhält es sich, wenn die fragliche, allenfalls mehr als dreimonatige Tätigkeit als Eingliede rungsversuch zu werten ist oder massgeblich auf sozialen Erwägungen des Arbeitgebers beruhte und eine dauerhafte Wiedereingliederung aber unwahr scheinlich war (BGE 134 V 20 E. 3.2.1 mit Hinweisen).</w:t>
      </w:r>
    </w:p>
    <w:p>
      <w:r>
        <w:rPr>
          <w:b/>
        </w:rPr>
        <w:t>E. 1.3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1.4</w:t>
      </w:r>
    </w:p>
    <w:p>
      <w:r>
        <w:t>Im Sozialversicherungsrecht hat das Gericht seinen Entscheid, sofern das Gesetz nicht etwas Abweichendes vorsieht, nach dem Beweisgrad der überwiegenden Wahrscheinlichkeit zu fällen. Die blosse Möglichkeit eines bestimmten Sachver halts genügt den Beweisanforderungen nicht. Das Gericht folgt vielmehr jener Sachverhaltsdarstellung, die es von allen möglichen Geschehensabläufen als die wahrscheinlichste würdigt (BGE 126 V 353 E. 5b mit Hinweisen; vgl. BGE 130 III 321 E. 3.2 und 3.3). 2.</w:t>
      </w:r>
    </w:p>
    <w:p>
      <w:r>
        <w:rPr>
          <w:b/>
        </w:rPr>
        <w:t>E. 2</w:t>
      </w:r>
    </w:p>
    <w:p>
      <w:r>
        <w:t>Unter Entschädigungsfolgen zu Lasten der Beklagten . »</w:t>
      </w:r>
    </w:p>
    <w:p>
      <w:r>
        <w:t>Die Beklagte beantragte mit Klageantwort vom 25. September 2018 die Abwei sung der Klage (Urk. 8). Mit Verfügung vom 26. September 2018 zog das Gericht die Akten der Invalidenversicherung bei (Urk. 10). Im Rahmen des zweiten Schrif tenwechsels (Replik vom 7. Dezember 2018 [Urk. 16] und Duplik vom 14. Januar 2019 [Urk. 19], dem Kläger zugestellt mit Verfügung vom 15. Januar 2019 [Urk. 20]) hielten die Parteien an ihren Anträgen fest. Das Gericht zieht in Erwägung: 1.</w:t>
      </w:r>
    </w:p>
    <w:p>
      <w:r>
        <w:rPr>
          <w:b/>
        </w:rPr>
        <w:t>E. 2.1</w:t>
      </w:r>
    </w:p>
    <w:p>
      <w:r>
        <w:t>Der Kläger erklärte zur Begründung seiner Klage im Wesentlichen (Urk. 1 und Urk. 16), dem Gutachten von lic . phil. C.___ und Dr. D.___ vom 18. Juni 2009 lasse sich – unter Bezugnahme auf die Tätigkeit des Klägers bei der F.___ (25. Juni 2008 bis 31. Dezember 2008) – eine echtzeitliche und auch zuverlässige Bestätigung der Einschränkung in der angestammten Tätigkeit um 30 % ableiten. Mi t dem Bericht von Dr. med.</w:t>
      </w:r>
    </w:p>
    <w:p>
      <w:r>
        <w:t>G.___ , Facharzt FMH für Arbeitsmedizin und Allgemeine Innere Medizin vom 17. Dezember 2008 sei die Arbeitsleistung des Klägers von der F.___ beurteilt worden. Damit bestehe zudem eine echtzeitliche Bestätigung, wonach er nicht nur in seiner angestammten, sondern auch in einer behinderungsangepassten Tätigkeit erheb lich eingeschränkt gewesen sei. Auch Prof. E.___ habe in seinem Gutachten retrospektiv ausdrücklich bestätigt, dass bereits damals in einer angepassten Tätigkeit eine wesentliche Einschränkung der Arbeitsfähigkeit vorgelegen habe. Dass sich dieser Zustand nach dem Einsatz in der F.___ wieder verbes sert hätte, gehe aus den IV-Akten nicht hervor und sei auch nicht anzunehmen. Insbesondere habe der Kläger auch keine Arbeitsstelle mehr gefunden, in welcher er über längere Zeit 100 % arbeitsfähig gewesen wäre. Damit sei der zeitliche Zusammenhang zwischen der während des Zeitraums der Versicherungsdeckung eingetretenen Einschränkung der Arbeitsfähigkeit und der heutigen Invalidität gegeben und es bestehe gegenüber der Beklagten ab 1. Dezember 2013, analog zum Beginn der IV-Rente , Anspruch a uf eine Invalidenrente aus BVG.</w:t>
      </w:r>
    </w:p>
    <w:p>
      <w:r>
        <w:rPr>
          <w:b/>
        </w:rPr>
        <w:t>E. 2.2</w:t>
      </w:r>
    </w:p>
    <w:p>
      <w:r>
        <w:t>Die Beklagte erklärte zur Begründung ihres Antrages auf Ablehnung ihrer Leis tungspflicht (Urk. 8 und Urk. 19) , a us dem Gutachten von lic . phil. C.___ und Dr. D.___</w:t>
      </w:r>
    </w:p>
    <w:p>
      <w:r>
        <w:t>habe sich erstmals eine Einschränkung für die bisherige Tätigkeit im Umfang von 30 % aufgrund einer diskreten kognitiven Störung ergeben ; die Gutachter hätten jedoch eine 100%ige Arbeitsfähigkeit für angepasste Tätigkeiten attestiert. Zumindest am 9. Mai 2009 habe der Kläger noch Taggelder der Arbeits losenversicherung bezogen und sei deshalb im Grundsatz bei der Beklagten berufsvorsorgeversichert gewesen.</w:t>
      </w:r>
    </w:p>
    <w:p>
      <w:r>
        <w:t>Gestützt darauf habe die IV-Stelle mit Verfü gung vom 19. Januar 2011 den Anspruch des Klägers auf eine Invalidenrente bei einem IV-Grad von 17 % rechtskräftig verneint , womit auch für die Beklagte verbindlich festgestellt worden sei , dass bis zum Verfügungszeitpunkt (Januar 2011) keine Arbeitsunfähigkeit für angepasste Tätigkeiten bestanden habe. M an gels echtzeitlichem Attest sei bis Ende 2013 keine Arbeitsunfähigkeit für eine angepasste Tätigkeit ausgewiesen . Erst aus dem Gutachten von Prof. E.___ vom 22. September und 18. Oktober 2014 ergebe sich auch für eine angepasste Tätigkeit eine Einschränkung. So werde darin eine angepasste Tätigkeit mit einem Pensum von schätzungsweise 80 % bei einer Leistung von 60 % als möglich erachtet. Dass Einschränkungen wahrscheinlich bereits 2008 evident gewesen seien , genüge nicht . Mit überwiegender Wahrscheinlichkeit seien die Einschrän kungen fr ühestens im August 2013 belegt. Damit sei der zeitliche Zusammenhang offensichtlich unterbrochen. Der Kläger sei lediglich vom 22. November 2007 bis am 7. Juni 2009 bei der Beklagten versichert gewesen, weshalb eine Leistungs pflicht der Beklagten für die von der IV-Stelle ab Dezember 2013 attestierte Invalidität ausser Betracht falle . 3.</w:t>
      </w:r>
    </w:p>
    <w:p>
      <w:r>
        <w:t>3.1 3.1.1</w:t>
      </w:r>
    </w:p>
    <w:p>
      <w:r>
        <w:t>In sei nem Bericht vom 17. Dezember 200</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Vorsorgeeinrichtung beziehungsweise das Berufsvorsorgegericht zur Folge (Urteil des Bundesgerichts 9C_49/2010 vom 2 3. Februar 2010 E. 2.1). Diese Bindungswirkung setzt voraus, dass die Vorsorgeeinrichtung (spätestens) ins Vorbescheidverfahren</w:t>
      </w:r>
    </w:p>
    <w:p>
      <w:r>
        <w:t>( Art. 73 ter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 des (grundsätzlich, masslich und zeitlich) berufsvorsorgerechtlich nicht verbind 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 messung der Invalidenversicherung offensichtlich unhaltbar war (BGE 130 V 270 E. 3.1).</w:t>
      </w:r>
    </w:p>
    <w:p>
      <w:r>
        <w:rPr>
          <w:b/>
        </w:rPr>
        <w:t>E. 8</w:t>
      </w:r>
    </w:p>
    <w:p>
      <w:r>
        <w:t>stellte der Hausarzt des Klägers, Dr.</w:t>
      </w:r>
    </w:p>
    <w:p>
      <w:r>
        <w:t>G.___ ,</w:t>
      </w:r>
    </w:p>
    <w:p>
      <w:r>
        <w:t>folgende Diagnosen (Urk. 12/19/2) : - Epilepsie mit komplex-fokalen und generalisierten Anfällen seit dem 7. Lebensjahr nach hypoxischer Hirnschädigung bei Krupp im Alter von 2 Jahren - St atus nach Zugunfall mit leichtem Schädelhirntr auma und schwerer Schulter-Arm-V erletzung rechts im Rahmen eines epileptischen Anfal les im Januar 1997 - Generalisierter Anfall im Februar 1998, seither unter Medikation anfallsfrei bis zum letzten Anfall generalisiert am 7. Oktober 2008 (im Rahmen einer Exkose [gemeint wohl: Exsikkose] ) - Status nach Teilmeniskusresektion rechts 2001 - Septumplastik - Status nach Tonsillektomie als Kind - Arachnoidalzyste mit raumfordernder Wirkung im Bereich der Sella</w:t>
      </w:r>
    </w:p>
    <w:p>
      <w:r>
        <w:t>turcica Dr. G.___ führte aus, d er Kläger fühle sich eigentlich gesund, die Leistungsfä higkeit sei aber reduziert. Es würden eine gewisse Verlangsamung und gewisse Merkfähigkeits- und Konzentrationsstörungen wegen Medikamenten bestehen. Laut den Angaben von Frau H.___ der F.___</w:t>
      </w:r>
    </w:p>
    <w:p>
      <w:r>
        <w:t>lägen beim Kläger eine Selbstüberschätzung, ein verlangsamtes Arbeitstempo sowie Aufnahmefähig keits - und Konzentrationsstörungen</w:t>
      </w:r>
    </w:p>
    <w:p>
      <w:r>
        <w:t>vor . Nach ihrer Meinung könne er nur einfache Arbeiten bewältigen, repetitive Arbeiten ohne Druck, Kopieren oder Telefonate entgegennehmen .</w:t>
      </w:r>
    </w:p>
    <w:p>
      <w:r>
        <w:t>Es bestehe auch eine Kraftverminderung im rechten Arm und eine verminderte Beweglichkeit. Dr. G.___ ging p rognostisch nicht von einer zu erwartenden Verbesserung aus. In der zuletzt ausgeübten Tätigkeit bestehe kein e begründete Arbeitsunfähigkeit.</w:t>
      </w:r>
    </w:p>
    <w:p>
      <w:r>
        <w:t>Zwar sei der Kläger durch eine Verlangsamung</w:t>
      </w:r>
    </w:p>
    <w:p>
      <w:r>
        <w:t>psychischer Art sowie eine ver minderte körperliche Belastbarkeit im rechten Arm eingeschränkt. Tätigkeiten seien aber zu 100 % zumutbar. Die berufliche Tätigkeit sei möglichst bald wie deraufzunehmen. Es werde dringend eine neuropsychologische Abklärung emp fohlen wegen der Diskrepanz der Selbsteinschätzung zur Beurteilung durch Personen von der F.___</w:t>
      </w:r>
    </w:p>
    <w:p>
      <w:r>
        <w:t>(Urk. 12/19/3 -4 ). 3.1.2</w:t>
      </w:r>
    </w:p>
    <w:p>
      <w:r>
        <w:t>Lic . phil. C.___ und Dr. D.___</w:t>
      </w:r>
    </w:p>
    <w:p>
      <w:r>
        <w:t>diagnostizierten in ihrem psychiatrischen und testpsych ologischen Gutachten vom 18. Juni 2009 mit Auswirkung auf die Arbeitsfähigkeit eine diskrete kognitive Störung vor allem im Bereich des Gedächtnisses für sprachliches und für figural-räumliches Material unter Ablen kungsbedingungen. Der diagnostizierten Epilepsie massen sie keine Auswirkung auf die Arbeitsfähigkeit bei (Urk. 12/27 /8 ) .</w:t>
      </w:r>
    </w:p>
    <w:p>
      <w:r>
        <w:t>Auf dem Hintergrund eines prämorbiden durchschnittlichen bis überdurch schnittlichen Intelligenzniveaus würden defizitäre Testergebnisse im Bereich des Gedächtnisses für sprachliches und figural-räumliches Material unter Ablen kungsbedingungen bestehen. Die Gutachter erhoben im Wesentlichen folgende Befunde: Der Kläger sei wach, allseits orientiert, psychomotorisch ruhig. Er wirke während der Gespräche zurückhaltend, antworte oft unklar und es sei nic ht immer nachvollziehbar, wozu er referiere. Klinisch würden bloss diskrete Auf merksamkeits -, Konzentrations- und Gedächtnisstörungen bestehen . Nach etwa 1.5 Stunden wirke er sichtlich erschöpft. Während der T estuntersuchung habe er gut mitgearbeitet und habe versucht, eine entsprechende Testleistung zu erbrin gen. Affektiv wirke der Kläger ausgeglichen, es seien keine Anzeichen für eine depressive Störung sichtbar. Eine schwere Psychopathologie wie formale oder inhaltliche Denkstörungen, Sinnestäuschungen, Ängste oder Zwänge hätten nicht festgestellt werden können . Der Kläger sei aufgrund der diskreten kognitiven Beeinträchtigungen in der Arbeitsfähigkeit in seinem angestammten Beruf als Bankbeamter oder Buchhalter leicht beeinträchtigt. Die Gutachter schätzten eine 30%ige Arbeitsunfähigkeit in der angestammten Tätigkeit. In einer angepassten Tätigkeit, beispielsweise in einer einfachen repetitiven Bürotätigkeit, bestehe beim Kläger eine 100%ige Arbeitsfähigkeit. Die Arbeitsfähigkeit lasse sich mit medizi nisc hen Massnahmen kaum verbessern (Urk. 12/27/ 7-8 ). 3.2 3.2.1</w:t>
      </w:r>
    </w:p>
    <w:p>
      <w:r>
        <w:t>Am 9. August 2013 wurde in der Klinik für Neurologie des I.___ eine neuropsychologische Untersuchung durchgeführt. Die Ärzte hielten fest, es hätten sich bei subjektiver Beschwerdefreiheit deutliche Defizite der frontal lokalisierten exekutiven Hirnfunktionen gezeigt, insbesondere sei eine im Vordergrund stehende hochgradige Störung der verbalen Ideenproduktion mit vielen Repetitionen und häufigen Regelbrüchen aufgefallen. Insgesamt habe sich eine deutlich erhöhte Störanfälligkeit sowie eine deutlich verminderte Hand lungskontrolle und Umstellfähigkeit gezeigt. Dagegen hätten sich lediglich leich tere, asymmetrisch linksbetonte Defizite in den mnestischen Funktionen (für verbale Inhalte) bei ansonsten intakter Merkfähigkeit und Gedächtnisfunktion für figurale Inhalte gezeigt. Die Ursache der festgestellten kognitiven Defizite sei unklar, eine Bildgebung des Gehirns liege aktuell nicht vor. Insbesondere auf grund der erheblich eingeschränkten Interferenzkontrolle und Fehleranfälligkeit sei aus neuropsychologischer Sicht eine 100%ige Arbeitsunfähigkeit für den angestammten Beruf als Bankkaufmann zu attestieren (Urk. 12/72/7). 3.2.2</w:t>
      </w:r>
    </w:p>
    <w:p>
      <w:r>
        <w:t>Im Gutachten von</w:t>
      </w:r>
    </w:p>
    <w:p>
      <w:r>
        <w:t>Prof . E.___ vom 22. September beziehungsweise vom 18. Oktober 2014 wurden folgende Diagnosen mit Auswirkungen auf die Arbeits fähigkeit festgehalten ( Urk. 12/99/40, Urk. 12/99 / 77): - MR-tomographisch gesicherte Temporallappenepilepsie mit partiell-kom plexen und generalisierten Anfällen nach hypoxischer Hirnschädigung im Alter von 2 Jahren mit neuropsychologischen Ausfällen - Status nach Schulterverletzung rechts nach Zugunfall Januar 1997 im Rahmen eines Anfallereignisses mit Reststörungen der Elevation und Abduktion des rechten Armes - Feinschlägiger Tremor beider Hände - Sonstige andere andauernde Persönlichkeitsänderung bei langjähriger Epilepsie (epileptische Wesensänderung; ICD-10 F62.88) Daneben wurde folgende Diagnose ohne Auswirkungen auf die Arbeitsfähigkeit gestellt (Urk. 12/99/77): - Persönlichkeitsakzentuierung mit anankastischen Zügen (ICD-10 Z73.0)</w:t>
      </w:r>
    </w:p>
    <w:p>
      <w:r>
        <w:t>Anlässlich der im Rahmen der Begutachtung bei dipl. p sych. J.___ , Fach psychologin für Neuropsychologie FSP, in Auftrag gegebenen neuropsychologi schen Abklärungen ergab sich eine leichte bis mittelschwere neuropsychologische Funktionsstörung mit im Vordergrund stehenden exekutiven Defiziten (Aufmerk samkeitskontrolle, Problemlösefähigkeit) sowie Störungen im Lernen und Abru fen von neu gelernten, vorwiegend verbalen Gedächtnisinhalten mit vermehrt falsch abgerufenen Items. Ebenso würden deutliche Auffälligkeiten im Verhalten mit perseverierendem Gesprächsverhalten und der Unfähigkeit, Relevantes von Irrelevantem zu unterscheiden, bestehen. Diese Schwierigkeiten dürften die Fähigkeiten des Klägers, sich auf wechselnde komplexere Aufgabenstellungen einzustellen und diese zuverlässig zu bearbeiten, deutlich negativ beeinflussen. Ebenso erscheine eine Tätigkeit mit häufigem Kundenkontakt, zum Beispiel in der Kundenberatung, nicht möglich. Im angestammten Beruf als Bankkaufmann bestehe aus neuropsychologischer Sicht eine 100%ige Arbeitsunfähigkeit. Aus kognitiver Sicht möglich wäre eine angepasste Tätigkeit im Bereich einfacher Büroarbeiten ohne Kundenkontakt. Aufgrund der leicht verminderten konzentra tiven Belastbarkeit sei davon auszugehen, dass der Kläger auch bei einer einfa chen Tätigkeit kein volles Arbeitspensum bewältigen könnte. Aufgrund des Tremors wäre er auch bei längerer Tätigkeit am PC vermutlich eingeschränkt (Urk. 12/99/88).</w:t>
      </w:r>
    </w:p>
    <w:p>
      <w:r>
        <w:t>Aus rein neurologischer Sichtweise sei der Kläger aufgrund der neuropsycholo gische n Fähigkeitsstörungen in der zuletzt ausgeübten Tätigkeit als Bankkauf mann nicht mehr einsetzbar. Die diesbezügli chen Fähigkeitsstörungen würden in objektivierter Weise spätestens seit der neuropsychologischen Testung vom 9. August 2013 vorliegen. Allerdings sei anzumerken, dass entsprechend e Fähig keitsstörungen bereits bei der Tätigkeit in der F.___ im Jahre 2008 aufgefallen seien und zur IV-Anmeldung geführt hätten. Aus gutachterlicher Sicht sei sehr wahrscheinlich, dass die Fähigkeitsstörungen bereits zu jenem Zeit punkt evident gewesen seien. Aufgrund eines Status nach schwerer Schulterver letzung rechts mit Abriss eines dorsalen Astes des Nervus</w:t>
      </w:r>
    </w:p>
    <w:p>
      <w:r>
        <w:t>axillaris</w:t>
      </w:r>
    </w:p>
    <w:p>
      <w:r>
        <w:t>sowie Abriss der Musculi</w:t>
      </w:r>
    </w:p>
    <w:p>
      <w:r>
        <w:t>Deltoideus und Triceps würden Reststörungen in der Abduktions- und Elevationsfähigkeit des rechten Armes bestehen. Daher könne der Kläger keine schweren Arbeiten mehr verrichten und keine Überkopfarbeiten. Aufgrund des Tremors, der gegebenenfalls unter einer Abänderung der antikonvulsiven Therapie (jedoch eher aus epileptologischer Sicht nicht angezeigt) medizinisch-theoretisch (weniger klinisch-praktisch) leicht besserbar wäre, sollte der Kläger keine feinmotorischen Arbeiten erledigen. Diese qualitative Einschränkung gelte seit dem Unfallereignis aus dem Januar 1997 (Urk. 12/99/78).</w:t>
      </w:r>
    </w:p>
    <w:p>
      <w:r>
        <w:t>Auch aus psychiatrischer Sichtweise sei die zuletzt ausgeübte Tätigkeit nicht mehr vom Kläger leistbar. Dies infolge deutlicher qualitativer Einschränkungen insbe sondere in Kernkompetenzen einer höherwertigen beruflichen Tätigkeit mit Einschränkungen in der Planung und Strukturierung von Aufgaben, der Umstell fähigkeit und der Anpassungsfähigkeit . Auch die sozialen Interaktionsfähigkeiten des Klägers seien reduziert (Urk. 12/99/76 , Urk. 12/99/78 ).</w:t>
      </w:r>
    </w:p>
    <w:p>
      <w:r>
        <w:t>Aus bidisziplinärer Sicht bestehe ein Restleistungsvermögen, wobei nur noch einfache Tätigkeiten unter Berücksichtigung der obgenannten Spezifikationen mög lich seien. Eine voll adaptierte Tätigkeit wäre aufgrund der eingeschränkten Durchhaltefähigkeit und der reduzierten Konzentrationsfähigkeit allfällig mit einem Pensum von schätzungsweise 80 % bei einer Leistung von 60 % (jeweils bezogen auf ein vollschichtiges Pensum) leistbar. Eine solche Tätigkeit hätte seit dem Zeitpunkt des Beginns der Arbeitsunfähigkeit in der zuletzt ausgeübten Tätigkeit aufgenommen werden können (Urk. 12/99/79).</w:t>
      </w:r>
    </w:p>
    <w:p>
      <w:r>
        <w:t>Am 25. Juni 2015 ergänzte Prof . E.___ auf Rückfrage der IV-Stelle F olgendes:</w:t>
      </w:r>
    </w:p>
    <w:p>
      <w:r>
        <w:t>Er gehe davon aus, dass sich der Gesundheitszustand im Verlauf verschlechtert habe. Als Gutachter stütze er sich auf objektive Befunde, welche die handica pierenden Fähigkeitsstörungen belegen würden. Dies sei mit Datum vom August 2013 sicher anzunehmen. Aufgrund der Aktenlage gehe er jedoch davon aus (Plausibilitätsprüfung), dass die Fähigkeitsstörungen bereits geraume Zeit vor der Objektivierung bestanden hätten, nämlich seit 200 8. Dies werde aufgrund der im IV-Dossier beschriebenen Probleme des Klägers bei der Ausübung seiner berufli chen Tätigkeit deutlich. Medizinisch objektivierende Befunde aus dieser Zeit würden im IV-Dossier nicht vorliegen. Daher sehe er die Beurteilung des Beginns der Fähigkeitsstörung als juristische Aufgabe. Aus medizinischer Sicht gehe er davon aus, dass beim Kläger die Fäh igkeitsstörungen seit 2008 bestü nden und nachvollziehbar seit August 2013 objektiviert seien (Urk. 12/110). 4.</w:t>
      </w:r>
    </w:p>
    <w:p>
      <w:r>
        <w:t>Die Verfügung der IV-Stelle vom 10. Dezember 2015 wurde der Beklagten nicht zugestellt (Urk. 12/133, vgl. Urk. 12/131 ). Die Beklagte ist damit – wie sie kor rekterweise ausführt (Urk. 8 S.</w:t>
      </w:r>
    </w:p>
    <w:p>
      <w:r>
        <w:rPr>
          <w:b/>
        </w:rPr>
        <w:t>E. 9</w:t>
      </w:r>
    </w:p>
    <w:p>
      <w:r>
        <w:t>Ziff. IV. 1 und S. 12 f. Ziff. IV. 5) – nicht an die in der Rentenverfügung getroffenen Feststellungen gebunden (E. 1.3) . Nichts daran zu ändern vermag, dass die Beklagte z um anschliessenden Beschwerdever fahren beigeladen wurde und sich diesbezüglich äussern konnte, kann doch eine mangelhafte Verfügungseröffnung nicht durch eine spätere Beiladung der Vorsorgeeinrichtung im kantonalen Bes chwerdeverfahren geheilt werden (Urteil des Bundesgerichts I 416/06 vom 3. Januar 2007 E. 3.3.1).</w:t>
      </w:r>
    </w:p>
    <w:p>
      <w:r>
        <w:t>Hinzu kommt, dass die verspätet erfolgte Anmeldung zum Leistungsbezug bei der Invalidenversicherung ebenfalls die freie Überprüfbarkeit des leistungserheblichen Sachverhalts im vor liegenden berufsvorsorgerechtlichen Verfahre n zur Folge hat (vgl. E. 1.3 ). Anders verhält es sich mit der Verfügung der IV-Stelle vom 19. Januar 2011 (Urk. 12/54) : Hier stellt sich das Problem des Nichteinbezugs der Beklagten in das IV-Verfahren von vornherein nicht, zumal sich diese auf das von der IV-Stelle Verfügte stützt ( Urk. 8 S. 10 f. Ziff. IV. 4.1, Urk. 19 S. 2 f. Ziff. II.2 ). Den mit der Verfügung vom 19. Januar 2011 getroffenen IV-rechtlichen Feststellungen kommen somit Ver bindlichkeitswirkung für den vorliegenden Prozess zu, sofern diese nicht offen sichtlich unrichtig sind , was nachfolgend zu prüfen ist (vgl. E. 1.3). 5. 5.1</w:t>
      </w:r>
    </w:p>
    <w:p>
      <w:r>
        <w:t>Wie unter den Parteien unbestritten blieb, ist beim Kläger während des Vorsor geverhältnisses eine Arbeitsunfähigkeit von 30 % in der bisherigen Tätigkeit und somit eine im Sinne von Art. 23 lit . a BVG massgebliche Einbusse an funktionel lem Leistungsvermögen eingetreten (Urteil des Bundesgericht 9C_536/2012 vom 28. Dezember 2012 E. 2.1.3 mit Hinweisen; E. 2).</w:t>
      </w:r>
    </w:p>
    <w:p>
      <w:r>
        <w:t>Zu klären ist , ob zwischen dieser Arbeitsunfähigkeit und der mittlerweile eingetretenen Invalidität ein enger zeit licher Zusammenhang besteht. Dabei stellt sich insbesondere die Frage, ob der Kläger nach Eintritt der Arbeitsunfähigkeit</w:t>
      </w:r>
    </w:p>
    <w:p>
      <w:r>
        <w:t>für längere Zeit wieder arbeitsfähig war und der zeitliche Konnex zur später eingetreten Invalidität damit unterbro chen wurde (E. 1.2) . Der zeitliche Konnex ist unterbrochen, wenn die versicherte Person in einer angepassten Tätigkeit eine Arbeitsfähigkeit von mindestens 80 % erlangt, welche ihr gestattet, ein rentenausschliessendes Einkommen zu erzielen ( SVR 2014 BVG Nr. 1 E. 4.1). 5.2 5.2 .1</w:t>
      </w:r>
    </w:p>
    <w:p>
      <w:r>
        <w:t>Folgt man den Ausführungen des Klägers, so ist er seit seinem Arbeitse insatz bei der F.___ vom 25. Juni bis am 31. Dezember 2008 in einer leidensan gepassten Tätigkeit erheblich eingeschr änkt und es hat sich seither keine Verbes serung der funktionellen Leistungsfähigkeit ergeben. Der Kläger stützt sich dabei auf den Bericht von Dr. G.___</w:t>
      </w:r>
    </w:p>
    <w:p>
      <w:r>
        <w:t>vom 17. Dezember 2008 und die retrospektive Einschätzung aus dem Gutachten von Prof. E.___ vom 22. September bezie hungsweise vom 18. Oktober 2014 (E. 2.1). Die Beklagte erachtet eine Beeinträch tigung in einer leidensangepassten Tätigkeit als frühestens ab August 2013 ausgewiesen (E. 2.2 ). 5.2 .2</w:t>
      </w:r>
    </w:p>
    <w:p>
      <w:r>
        <w:t>Dr. G.___ ging in seinem Bericht vom 17. Dezember 2008 von einer un einge schränkten Arbeitsfähigkeit aus (E. 3.1.1). Diese Einschätzung wurde sodann auch durch PD Dr. med. K.___ , Facharzt FMH für Neurologie, in seinem Bericht vom 18. Dezember 2008 bestätigt (Urk. 12/20/ 4-6).</w:t>
      </w:r>
    </w:p>
    <w:p>
      <w:r>
        <w:t>Soweit sich der Kläger zur Begründung einer</w:t>
      </w:r>
    </w:p>
    <w:p>
      <w:r>
        <w:t>Arbeitsunfähigkeit in einer angepassten Tätigkeit auf im Bericht von Dr. G.___ zitierte Aussagen von Frau H.___ der F.___</w:t>
      </w:r>
    </w:p>
    <w:p>
      <w:r>
        <w:t>stützt (vgl. Urk. 16 S. 2 f. Ziff. 2) , ist darauf hinzuweisen, dass d ie Frage nach den noch zumutbaren Tä tigkeiten und Arbeitsleistungen rechtsprechungsgemäss</w:t>
      </w:r>
    </w:p>
    <w:p>
      <w:r>
        <w:t>nach Massgabe der objektiv feststellbaren Gesundheitsschädigung in erster Linie durc h die Ärzte und nicht durch die Eingliederungsfachleute</w:t>
      </w:r>
    </w:p>
    <w:p>
      <w:r>
        <w:t>auf der Grundlage der von ihnen erhobenen, subjektiven Arbeitsleistung zu beantworten ist</w:t>
      </w:r>
    </w:p>
    <w:p>
      <w:r>
        <w:t>(Urteil des Bun desgerichts 8C_334/2018 vom 8. Januar 2019 E. 4.2.1 mit Hinweisen). Dies hat vorliegend umso mehr zu gelten, als</w:t>
      </w:r>
    </w:p>
    <w:p>
      <w:r>
        <w:t>eine ausgeprägte Skepsis des Klägers in Bezug auf die betreffende Massnahme</w:t>
      </w:r>
    </w:p>
    <w:p>
      <w:r>
        <w:t>und Differenzen mit Frau H.___</w:t>
      </w:r>
    </w:p>
    <w:p>
      <w:r>
        <w:t>akten kundig sind</w:t>
      </w:r>
    </w:p>
    <w:p>
      <w:r>
        <w:t>(Urk. 12/19/9 , Urk. 12/49 , Urk. 12/51/2 ), welche sich negativ auf seine Leistungsbereitschaft ausgewirkt haben könnte n . Zudem sprach sich Frau H.___ – soweit ersichtlich – nicht für eine Pensumseinschränkung in einer angepassten Tätigkeit aus</w:t>
      </w:r>
    </w:p>
    <w:p>
      <w:r>
        <w:t>( Urk. 12/19/3 ) .</w:t>
      </w:r>
    </w:p>
    <w:p>
      <w:r>
        <w:t>Einschränkung en in einer angepassten Tätigkeit lassen sich sodann auch dem Gutachten von lic . phil. C.___ und Dr. D.___ vom 18. Juni 2009 nicht entnehmen (E. 3.1.2 , vgl. auch RAD-Stellungnahme vom 29. Juli 2009 Urk. 12/42/4 ) . 5.2 .3</w:t>
      </w:r>
    </w:p>
    <w:p>
      <w:r>
        <w:t>In seinem Gutachten vom 22. September beziehungsweise 18. Oktober 2014 erachtete Prof. E.___ den Kläger in seiner bisherigen Tätigkeit als nicht mehr arbeitsfähig . In einer adaptierten Tätigkeit attestierte er ein Restleistungsvermö gen mit einem Pensum von schätzungsweise 80 % bei einer Leistung von 60 % (jeweils bezogen auf ein vollschichtiges Pensum ). Retrospektiv erachtete Prof. E.___ die Einschränkungen spätestens als seit dem August 2013, sehr wahrscheinlich aber bereits seit der Tätigkeit bei der F.___ im Jahr 2008 als gegeben (E. 3.2.2). Seine Einschätzung , wonach die Einschränkungen sehr wahrscheinlich bereits seit 2008 bestehen würde n , stützte</w:t>
      </w:r>
    </w:p>
    <w:p>
      <w:r>
        <w:t>Prof . E.___ auf während des Arbeitseinsatzes bei der F.___ aufgetretene Fähigkeitsstö rungen. Damit setzt er sich in Widerspruch zu den echtzeitlichen Beurteilungen der behandelnden Ärzte</w:t>
      </w:r>
    </w:p>
    <w:p>
      <w:r>
        <w:t>und zum Gutachten von lic . phil. C.___ und Dr. D.___ vom 18. Juni 2009 , wonach sich die präsentierten Einschränkungen nicht auf die Arbeitsfähigkeit in einer angepassten Tätigkeit ausgewirkt hätten (vgl. davor E. 5. 2 .2 ).</w:t>
      </w:r>
    </w:p>
    <w:p>
      <w:r>
        <w:t>Selbst Prof. E.___</w:t>
      </w:r>
    </w:p>
    <w:p>
      <w:r>
        <w:t>wies aber darauf hin, dass die</w:t>
      </w:r>
    </w:p>
    <w:p>
      <w:r>
        <w:t>handicapierenden Fähigkeitsstörungen erst ab August 2013 sicher anzunehmen seien und</w:t>
      </w:r>
    </w:p>
    <w:p>
      <w:r>
        <w:t>davor keine medizinisch objektivierenden Befunde vorliegen würden (E. 3.2.2).</w:t>
      </w:r>
    </w:p>
    <w:p>
      <w:r>
        <w:t>Damit erweist sich seine Annahme einer bereits vor August 2013 bestehenden massge bliche n Einschränkung der Arbeitsfähigkeit als spekulativ und vermag den rechtsgenüglichen Nachweis einer berufsvorsorgerechtlich relevanten Einbusse an funktionellem Leistungsvermögen in einer angepassten Tätigkeit nicht zu erbringen (vgl. Urteil des Bundesgerichts 9C_765/2018 vom 6. Mai 2019 E. 3.3.1). 5. 2 .4</w:t>
      </w:r>
    </w:p>
    <w:p>
      <w:r>
        <w:t>Auch den weiteren medizinischen Akten lassen sich keine Hinweise auf massge bliche Einschränkungen in einer angepassten Tätigkeit vor August 2013 entneh men . So wurden denn – wie auch von Prof . E.___</w:t>
      </w:r>
    </w:p>
    <w:p>
      <w:r>
        <w:t>vertreten – erstmals im Bericht des I.___ vom 9. August 2013 neuropsychologische Befunde erhoben, welche</w:t>
      </w:r>
    </w:p>
    <w:p>
      <w:r>
        <w:t>relevante Beeinträchtigung en des Klägers objektivieren könnten (E. 3.2.1 , vgl. auch Urk. 12/72/2). Wie es sich damit genau verhält kann – mangels Ent scheidrelevanz (vgl. E. 5.3) – indes offenbleiben. 5.3</w:t>
      </w:r>
    </w:p>
    <w:p>
      <w:r>
        <w:t>In Würdigung der medizinischen Aktenlage ergibt sich somit keine offensichtli che Unrichtigkeit der Verfügung der IV-Stelle vom 19. Januar 201 1. Ferner ist mit überwiegender Wahrscheinlichkeit (E. 1.4) davon auszugehen, dass der Kläger</w:t>
      </w:r>
    </w:p>
    <w:p>
      <w:r>
        <w:t>zumindest bis August 2013 nicht massgeblich in einer angepassten Tätigkeit ein geschränkt war. Dies führt zur Unterbrechung des zeitlichen Zusammenhang s zur während der Dauer des Vorsorgeverhältnisses mit der Beklagten eingetretenen Arbeitsunfähigkeit (E. 1.2) . Nichts daran zu ändern vermag, dass der Kläger auf dem ersten Arbeitsmarkt nicht mehr Fuss zu fassen vermochte, da dies nicht mit dem Vorliegen einer Arbeits unfähigkeit gleichzusetzen ist. 5.4</w:t>
      </w:r>
    </w:p>
    <w:p>
      <w:r>
        <w:t>Zusammengefasst steht dem Kläger gegenüber der Beklagten kein Anspruch auf Invalidenleistungen zu. Dies führt zu r Abweisung der Klage. 6.</w:t>
      </w:r>
    </w:p>
    <w:p>
      <w:r>
        <w:t>Praxisgemäss werden den Trägern der beruflichen Vorsorge keine Prozessent schädigungen zugesprochen. So ist auch hier zu verfahren. D ie obsiegende Beklagte hat denn auch keinen entsprechen den Antrag gestellt (vgl. Urk. 8 S. 2). Das Gericht erkennt: 1.</w:t>
      </w:r>
    </w:p>
    <w:p>
      <w:r>
        <w:t>Die Klage wird abgewiesen. 2.</w:t>
      </w:r>
    </w:p>
    <w:p>
      <w:r>
        <w:t>Das Verfahren ist kostenlos. 3.</w:t>
      </w:r>
    </w:p>
    <w:p>
      <w:r>
        <w:t>Zustellung gegen Empfangsschein an: - Rechtsanwalt Daniel Christe - Stiftung Auffangeinrichtung BVG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