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BV.2018.00050 vom 9. September 2019</w:t>
      </w:r>
    </w:p>
    <w:p>
      <w:r>
        <w:t>ZH Sozialversicherungsgericht, 2019-09-09, DE</w:t>
      </w:r>
    </w:p>
    <w:p>
      <w:r>
        <w:rPr>
          <w:b/>
        </w:rPr>
        <w:t xml:space="preserve">Quelle: </w:t>
      </w:r>
      <w:r>
        <w:t>https://mcp.opencaselaw.ch/entscheid/zh_sozialversicherungsgericht_BV.2018.00050</w:t>
      </w:r>
    </w:p>
    <w:p>
      <w:r>
        <w:t>FR: ZH_SOZIALVERSICHERUNGSGERICHT BV.2018.00050 du 9 septembre 2019</w:t>
      </w:r>
    </w:p>
    <w:p>
      <w:r>
        <w:t>IT: ZH_SOZIALVERSICHERUNGSGERICHT BV.2018.00050 del 9 settembre 2019</w:t>
      </w:r>
    </w:p>
    <w:p>
      <w:pPr>
        <w:pStyle w:val="Heading2"/>
      </w:pPr>
      <w:r>
        <w:t>Erwägungen</w:t>
      </w:r>
    </w:p>
    <w:p>
      <w:r>
        <w:rPr>
          <w:b/>
        </w:rPr>
        <w:t>E. 1</w:t>
      </w:r>
    </w:p>
    <w:p>
      <w:r>
        <w:t>S. 3 ).</w:t>
      </w:r>
    </w:p>
    <w:p>
      <w:r>
        <w:rPr>
          <w:b/>
        </w:rPr>
        <w:t>E. 1.1</w:t>
      </w:r>
    </w:p>
    <w:p>
      <w:r>
        <w:t>Nach</w:t>
      </w:r>
    </w:p>
    <w:p>
      <w:r>
        <w:t>Art. 35a Abs. 1 des Bundesgesetzes über die berufliche Alters-, Hinter lassenen- und Invalidenvorsorge (BVG) sind</w:t>
      </w:r>
    </w:p>
    <w:p>
      <w:r>
        <w:t>u nrecht mässig bezogene Leistungen zurückzuerstatten . V on der Rückforderung kann abgesehen werden, wenn der Leis tungsempfänger gutgläubig war und die Rückforderu n g zu einer grossen Härte führt.</w:t>
      </w:r>
    </w:p>
    <w:p>
      <w:r>
        <w:rPr>
          <w:b/>
        </w:rPr>
        <w:t>E. 1.2</w:t>
      </w:r>
    </w:p>
    <w:p>
      <w:r>
        <w:t>Das sozialversicherungsrechtliche Verfahren ist vom Untersuchungsgrundsatz be herrscht.</w:t>
      </w:r>
    </w:p>
    <w:p>
      <w:r>
        <w:t>Danach haben die Versicherungsträger und das Gericht von Amtes wegen für die richtige und vollständige Abklärung des rechtserheblichen Sach ver haltes zu sorgen. Dieser Grundsatz gilt indessen nicht uneingeschränkt; er findet sein Korrelat in den Mitwirkungspflichten der Parteien ( vgl. BGE 125 V 193 E. 2 und 122 V 157 E. 1a).</w:t>
      </w:r>
    </w:p>
    <w:p>
      <w:r>
        <w:t>Der</w:t>
      </w:r>
    </w:p>
    <w:p>
      <w:r>
        <w:t>Untersuchungsgrundsatz gilt</w:t>
      </w:r>
    </w:p>
    <w:p>
      <w:r>
        <w:t>auch im Rahme n der beruflichen Vorsorge ( Art. 73 Abs.</w:t>
      </w:r>
    </w:p>
    <w:p>
      <w:r>
        <w:rPr>
          <w:b/>
        </w:rPr>
        <w:t>E. 2</w:t>
      </w:r>
    </w:p>
    <w:p>
      <w:r>
        <w:t>BVG ).</w:t>
      </w:r>
    </w:p>
    <w:p>
      <w:r>
        <w:t>Klageverfahren nach Art. 73 BVG folgen jedoch nicht auf ein Verfahren der ursprünglichen Verwaltungsrechtspflege und bedingen deshalb die Darlegung sämtlicher rechtserheblicher Tatsachen und Beweismittel zu sämt lichen anspruchsbegründenden Voraussetzungen (Urteil des Bundesgerichts 9C_255/2018 vom 3 1. Oktober 2018 E. 5.3 ).</w:t>
      </w:r>
    </w:p>
    <w:p>
      <w:r>
        <w:rPr>
          <w:b/>
        </w:rPr>
        <w:t>E. 2.1</w:t>
      </w:r>
    </w:p>
    <w:p>
      <w:r>
        <w:t>Mit Klage vom 3. Juli 2018 ( Urk. 1) reichte die Klägerin als Beweismittel für die angeblich versehentlich erfolgte doppelte Auszahlung des Todesfallkapitals an die Beklagte in der Höhe von Fr. 41'192.55 (inkl. Zins) ein vom 1 7. Oktober 2017 und ein vom 6. März 2018 datiertes Schreiben zuhan den der Beklagten (Urk. 2/10-11) ein. Diese beiden Schreiben stellen indes keinen Bewei s für die behauptete n</w:t>
      </w:r>
    </w:p>
    <w:p>
      <w:r>
        <w:t>Überweisung en dar. In Nachachtung des Untersuchungsgrundsatzes wurde die Klägerin vom Gericht mit Verfügung vom 4. Juli 2019 daher aufge fordert, einen entsprechenden Beleg für die geltend gemachten Überweisungen</w:t>
      </w:r>
    </w:p>
    <w:p>
      <w:r>
        <w:t>ein zureichen ( Urk.</w:t>
      </w:r>
    </w:p>
    <w:p>
      <w:r>
        <w:rPr>
          <w:b/>
        </w:rPr>
        <w:t>E. 2.2</w:t>
      </w:r>
    </w:p>
    <w:p>
      <w:r>
        <w:t>Der von der Klägerin behauptete Sachverhalt muss somit als unbewiesen gelten. Die Fo lgen der Beweislosigkeit hat die</w:t>
      </w:r>
    </w:p>
    <w:p>
      <w:r>
        <w:t>Klägerin zu tragen, die aus dem unbe wiesen gebliebenen Sachverhalt ein Recht, nämlich einen Anspruch auf Rück zahlung von Fr. 41‘192.55 , ableiten wollte (BGE 117 V 261 E. 3b).</w:t>
      </w:r>
    </w:p>
    <w:p>
      <w:r>
        <w:t>Die Klage erweist sich demzufolge als unbegründet und ist abzuweisen. Das Gericht erkennt : 1. Die Klage wird abgewiesen. 2. Das Verfahren ist kostenlos. 3.</w:t>
      </w:r>
    </w:p>
    <w:p>
      <w:r>
        <w:t>Zustellung gegen Empfangsschein an: - BVG-Sammelstiftung Swiss Life - X.___ unter Beilage des Doppels von Urk.</w:t>
      </w:r>
    </w:p>
    <w:p>
      <w:r>
        <w:rPr>
          <w:b/>
        </w:rPr>
        <w:t>E. 7</w:t>
      </w:r>
    </w:p>
    <w:p>
      <w:r>
        <w:t>). Mit Eingabe vom 1 5. Juli 2019 legte die Klägerin dar, den nachgereichten Abrechnungsbelegen sei zu entnehmen , dass der Betrag von Fr. 41'192.55 versehentlich s owohl dem Anschlussvertrag (Nr. AB1904) der Z.___ AG als auch dem Vorsorgekonto von Y.___ sel. belastet worden sei. Richtigerweise hätte die Kapitalleistung nur dem Vorsorge konto von Y.___ sel. belastet werden dürfen ( Urk.</w:t>
      </w:r>
    </w:p>
    <w:p>
      <w:r>
        <w:rPr>
          <w:b/>
        </w:rPr>
        <w:t>E. 10</w:t>
      </w:r>
    </w:p>
    <w:p>
      <w:r>
        <w:t>und Kopien von Urk. 11/11-12 -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