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BV.2018.00017 vom 9. Mai 2020</w:t>
      </w:r>
    </w:p>
    <w:p>
      <w:r>
        <w:t>ZH Sozialversicherungsgericht, 2020-05-09, DE</w:t>
      </w:r>
    </w:p>
    <w:p>
      <w:r>
        <w:rPr>
          <w:b/>
        </w:rPr>
        <w:t xml:space="preserve">Quelle: </w:t>
      </w:r>
      <w:r>
        <w:t>https://mcp.opencaselaw.ch/entscheid/zh_sozialversicherungsgericht_BV.2018.00017</w:t>
      </w:r>
    </w:p>
    <w:p>
      <w:r>
        <w:t>FR: ZH_SOZIALVERSICHERUNGSGERICHT BV.2018.00017 du 9 mai 2020</w:t>
      </w:r>
    </w:p>
    <w:p>
      <w:r>
        <w:t>IT: ZH_SOZIALVERSICHERUNGSGERICHT BV.2018.00017 del 9 maggio 2020</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Bundesgesetzes über die Invalidenver sicherung [IVG] ).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 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 eigen 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 Arbeits 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1 .4</w:t>
      </w:r>
    </w:p>
    <w:p>
      <w:r>
        <w:t>Das Erfordernis des sachlichen und zeitlichen Konnexes als Kriterium für die Leis 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Arbeitsunfähigkeit ge führt hat, auch Ursache für den Eintritt der Invalidität oder der Erhöhung des Invaliditätsgrades ist. Dieses Erfor dernis geht aus Art. 23 BVG hervor. Der zeit liche Konnex ist zu bejahen, wenn die Arbeitsunfähigkeit des Versicherten nicht durch eine Wiedererlangung der Arbeitsfähigkeit unterbrochen wird (Urteil des Eidgenössischen Versiche rungs ge richts B 64/99 vom 6. Juni 2001, E. 5a).</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Es sei dem Kläger die unentgeltliche Prozessführung und Rechts verbeiständung mit [Rechtsanwältin Hirzel] zu bewilligen.</w:t>
      </w:r>
    </w:p>
    <w:p>
      <w:r>
        <w:rPr>
          <w:b/>
        </w:rPr>
        <w:t>E. 2.1</w:t>
      </w:r>
    </w:p>
    <w:p>
      <w:r>
        <w:t>Der Kläger liess zur Begründung der Klage im Wesentlichen vortragen (Urk. 1), er sei vom 4. Februar 2008 bis zum 30. Juni 2012 bei der Z.___ AG angestellt und bei der Beklagten versichert gewesen. Dem Bericht von pract . med. C.___ vom 19. Oktober 2014 sei zu entnehmen, dass wahrscheinlich seit 1990 eine wahnhafte Störung vorliege. Die RAD-Ärztin komme zum Schluss, dass eine 100%ige Arbeitsunfähigkeit seit April 2013 vorliege. Da der Kläger keine Einsicht in seine Krankheit zeige, habe er sich nie in eine Therapie begeben. Des halb sei die Arbeitsunfähigkeit des Klägers nicht früher attestiert worden. Den noch sei aufgrund des in Erscheinung getretenen krankhaften Verhaltens des Klä gers von einer bereits vor 2013 eingetretenen Invalidität auszugehen. Die beim Kläger diagnostizierte Schizophrenie habe sich offensichtlich auf seine Arbeit bei der Z.___ AG ausgewirkt; aufgrund der Konzentrationsschwäche sei es zu einem Leistungsabfall gekommen. Der Kläger habe unter einem Verfolgungs wahn gelitten, was auch durch die von ihm eingereichte Strafanzeige dokumen tiert werde. Zudem gehe aus den Zeitkont o-Auszügen von März und Juni 20 12 hervor, dass er mehrere Tage nicht zur Arbeit gekommen sei. Nach der Kündigung bei der Z.___ AG habe der Kläger zwar eine Anstellung bei der A.___ AG gefunden, habe dieses Arbeitsverhältnis aber bereits nach sechs Monaten wie der gekündigt. Das sei lediglich als Arbeitsversuch zu werten; zu berücksichtigen sei nämlich, dass es sich bei der vorliegenden Schizophrenie um eine Schubkrank heit handle (S. 7). Aus allem folge, dass die relevante Arbeitsunfähigkeit einge treten sei, als der Kläger bei der Z.___ AG beschäftigt und bei der Be klagten versichert gewesen sei. Daraus ergebe sich die Leistungspflicht der Be klagten (S. 8).</w:t>
      </w:r>
    </w:p>
    <w:p>
      <w:r>
        <w:t>Replicando (Urk. 15) liess der Kläger im Wesentlichen an seinen Ausführungen in der Beschwerdeschrift festhalten. Er liess weiter ausführen, dass gestützt auf die wohlwollend verfassten Arbeitszeugnisse und Bonusleistungen nicht auf eine fehlende Leistungseinbusse geschlossen werden dürfe. In der Tat sei die relevante Leistungseinbusse während seiner Anstellung bei der Z.___ AG einge treten. Daraus folge die Leistungspflicht der Beklagten.</w:t>
      </w:r>
    </w:p>
    <w:p>
      <w:r>
        <w:rPr>
          <w:b/>
        </w:rPr>
        <w:t>E. 2.2</w:t>
      </w:r>
    </w:p>
    <w:p>
      <w:r>
        <w:t>Demgegenüber stellte sich die Beklagte im Wesentlichen auf den Standpunkt (Urk. 11), dass</w:t>
      </w:r>
    </w:p>
    <w:p>
      <w:r>
        <w:t>vom Februar 2008 bis Ende Juni 2012 (Versicherungszeit bei der Beklagten) keine Einbusse an funktionellem Leistungsvermögen des Klägers aus zumachen gewesen sei. Im Gegenteil: Die Z.___ AG habe dem Kläger während der gesamten Beschäftigungszeit sowohl in qualitativer als auch in quantitativer Hinsicht eine ausgezeichnete Arbeits- und Leistungsfähigkeit be scheinigt. Sie hätte den Kläger gerne weiterbeschäftigt und habe ihm auch nach Beendigung des Arbeitsverhältnisses noch eine temporäre Arbeitstätigkeit ange boten. Auch aus medizinischer Sicht lasse sich keine relevante Arbeitsunfähigkeit während der Versicherungsunterstellung bei der Beklagten eruieren. Da die be rufsvorsorgerechtlich massgebende Arbeitsunfähigkeit (deutlich) nach der Versi cherungszeit bei der Beklagten eingetreten sei, sei diese auch nicht leistungs pflichtig (S. 11). Duplicando liess die Beklagte an dieser Sichtweise festhalten (vgl. Urk. 19).</w:t>
      </w:r>
    </w:p>
    <w:p>
      <w:r>
        <w:rPr>
          <w:b/>
        </w:rPr>
        <w:t>E. 2.3</w:t>
      </w:r>
    </w:p>
    <w:p>
      <w:r>
        <w:t>Die Beigeladene liess im Wesentlichen den Standpunkt vertreten (Urk. 27), dass der Kläger bereits seit vielen Jahren an einer schweren psychischen Krankheit leide, aber keine Einsicht in das Krankheitsgeschehen habe und sich für vollkom men gesund halte. Deshalb lägen keine echtzeitlichen medizinischen Berichte vor, die eine Arbeitsunfähigkeit belegen würden, weder während der Arbeitstätigkeit bei der Z.___ AG noch bei der A.___ AG (S. 12). Vorlie gend würden aber andere Umstände belegen, dass der Kläger aus gesundheitli chen Gründen nicht mehr in der Lage gewesen sei, bei der Z.___ AG zu arbeiten. Es seien seine «inneren Vorgänge» gewesen, seine wahnhaften Vor stellungen. Deshalb habe er gekündigt. Da s sei auch aus der Beurteilung von PD</w:t>
      </w:r>
    </w:p>
    <w:p>
      <w:r>
        <w:t>Dr. med. D.___ ersichtlich. Der Kläger habe sich als Opfer einer systemati schen Verfolgung und Bespitzelung gefühlt (S. 13). Vorliegend sei die relevante Konnexität sowohl in zeitlicher als auch in sachlicher Hinsicht gegeben, was zur Leistungspflicht der Beklagten führe (S. 15). Des Weiteren liess die Beigeladene (im Eventualstandpunkt) ausführen, dass der Kläger auch bei der A.___</w:t>
      </w:r>
    </w:p>
    <w:p>
      <w:r>
        <w:t>AG unauffällige Arbeitsleistungen erbracht habe und niemals ar beits unfähig gewesen sei. Die Beigeladene sei auf keinen Fall leistungspflichtig (S. 15 f.).</w:t>
      </w:r>
    </w:p>
    <w:p>
      <w:r>
        <w:rPr>
          <w:b/>
        </w:rPr>
        <w:t>E. 2.4</w:t>
      </w:r>
    </w:p>
    <w:p>
      <w:r>
        <w:t>Strittig und zu prüfen ist , wann die Arbeitsunfähigkeit, deren Ursache zur Inva lidität führte, eingetreten ist. Da das Arbeitsverhältnis zwischen dem Kläger und der Z.___ AG am 30. Juni 2012 endete, war er unter Berücksichtigung von Art. 10 Abs. 3 BVG (Nachdeckung) noch bis Ende Juli 2012 bei der Beklagten versichert. Nur falls die relevante Arbeitsunfähigkeit bis Ende Juli 2012 eingetre ten sein sollte, kommt die Beklagte als leistungspflichtige Vorsorgeeinrichtung in Betracht.</w:t>
      </w:r>
    </w:p>
    <w:p>
      <w:r>
        <w:t>Da die Sozialversicherungsanstalt des Kantons Zürich, IV Stelle, die Rentenver fügung vom 22. August 2017 (Urk. 2/17), mit der sie dem Kläger mit Wirkung ab 1. April 2015 eine ganze Rente der Eidgenössischen Invalidenversicherung zuge sprochen hatte (Invaliditätsgrad von 100 %; Beginn der einjährigen Wartezeit: 1. April 2013; verspätete Anmeldung), weder der Beklagten noch der Beigelade nen zugestellt hat, besteht im vorliegenden Verfahren grundsätzlich keine Bin dungswirkung im Sinne des in E. 1.5 Ausgeführten.</w:t>
      </w:r>
    </w:p>
    <w:p>
      <w:r>
        <w:t>Die streitentscheidende Frage nach dem Zeitpunkt des Eintritts der relevanten Arbeitsunfähigkeit ist demzufolge selbstständig zu prüfen; es besteht keine Bin dung an den Rentenentscheid der IV Stelle. 3.</w:t>
      </w:r>
    </w:p>
    <w:p>
      <w:r>
        <w:rPr>
          <w:b/>
        </w:rPr>
        <w:t>E. 3</w:t>
      </w:r>
    </w:p>
    <w:p>
      <w:r>
        <w:t>BVG e contrario ; BGE 123 V 262 E. 1a, 118 V 35 E. 5).</w:t>
      </w:r>
    </w:p>
    <w:p>
      <w:r>
        <w:rPr>
          <w:b/>
        </w:rPr>
        <w:t>E. 3.1</w:t>
      </w:r>
    </w:p>
    <w:p>
      <w:r>
        <w:t>Aus medizinischer Sicht liegen im Wesentlichen folgende Beurteilungen vor:</w:t>
      </w:r>
    </w:p>
    <w:p>
      <w:r>
        <w:rPr>
          <w:b/>
        </w:rPr>
        <w:t>E. 3.1.1</w:t>
      </w:r>
    </w:p>
    <w:p>
      <w:r>
        <w:t>Med. pract . C.___ , Facharzt für Psychiatrie und Psychotherapie, führte in seinem Bericht vom 19. Oktober 2014 (Urk. 2/14) aus, d er Kläger fühle sich schon seit 2007 verfolgt. Er habe damals bei der Z.___ AG gearbeitet und ge merkt, dass ihn die Leute seltsam angeschaut hätten. Es sei ihm auch schon vorher Seltsames aufgefallen. Er sei zu Fuss zur Arbeit gegangen; immer sei ein Taxi vorbeigefahren, wenn er auf dem Arbeitsweg gewesen sei. Er habe jedenfalls massive Angst bekommen. Er sei schon 1990 verfolgt worden. Bei der Z.___ AG habe er dann gemerkt, dass er massive Konzentrationsstörungen habe. Alle hätten über ihn geredet. Im Dezember 2012 habe er auch Lebensüberdruss-Ge danken gehabt, teilweise Suizid-Gedanken, da Leute über ihn sprechen und ihm abstrakte sexuelle Neigungen und Vorlieben zusprechen würden. Das stimme überhaupt nicht. Med. pract . C.___ diagnostizierte eine anhalten d wahnhafte Störung (ICD-10 F22). Diese Störung liege wahrscheinlich seit 1990 vor. Im Laufe der Zeit sei es zu einer Ausweitung des Wahnsystems gekommen (Wahnwahr nehmung, Verfolgungsängste und Vergiftungsängste). Der Kläger sei hierbei un korrigierbar ; er könne seinen Wahn nicht selbst in Frage stellen oder gar korri gieren. Der Kläger sei nicht einsichtsfähig. Aus medizinischer Sicht sei eine Be handlung m it einem atypischen Neuroleptikum dringen d indiziert.</w:t>
      </w:r>
    </w:p>
    <w:p>
      <w:r>
        <w:rPr>
          <w:b/>
        </w:rPr>
        <w:t>E. 3.1.2</w:t>
      </w:r>
    </w:p>
    <w:p>
      <w:r>
        <w:t>PD Dr. med. D.___ , Facharzt FMH für Neurologie, führte in seinem Bericht vom 10. Januar 2017 (Urk. 2/15) aus, dass sich der Kläger weiterhin verfolgt fühle. Der Kläger betrachte sich als Opfer einer systematischen Verfolgung und Bespitzelung. Er sei deshalb arbeitsunfähig. Es liege eine systematische Wahn krankheit vor, wie sie vor allem im schizophrenen Formenkreis vorkomme. Der bisherige Lebenslauf und insbesondere der völlige Mangel an nahen Vertrauens personen mache es sehr wahrscheinlich, dass der Kläger unter einer Form der paranoiden Schizophrenie in einem chronischen, stabil floriden Zustand leide. Dies mache ihn zu 100 % arbeitsunfähi g und wegen der völlig fehlender Krank heitseinsicht auch therapieresistent. Der Kläger werde krankheitsbedingt und ohne realistische Therapieoption unbefristet arbeitsunfähig bleiben.</w:t>
      </w:r>
    </w:p>
    <w:p>
      <w:r>
        <w:rPr>
          <w:b/>
        </w:rPr>
        <w:t>E. 3.1.3</w:t>
      </w:r>
    </w:p>
    <w:p>
      <w:r>
        <w:t>Dr. med. E.___ , Fachärztin FMH für Psychiatrie und Psychotherapie, vom Regio nalen Ärztlichen Dienst (RAD) der IV-Stelle schloss sich diesen medizinischen Einschätzungen im Wesentlichen an. Es könne zwar nicht entschieden werden, ob eine anhaltende wahnhafte Störung (ICD-10 F22) oder eine Erkrankung aus dem schizophrenen Formenkreis (ICD-10 F20) vorliege. Der Kläger sei aber auf jeden Fall aufgrund seiner massiven Verfolgungsideen nicht mehr in der Lage, einer Tätigkeit nachzu gehen. Eine 100%ige Arbeitsunfäh igkeit ab April 2013 sei plausibel nachvollziehbar (Urk. 32/46/3).</w:t>
      </w:r>
    </w:p>
    <w:p>
      <w:r>
        <w:rPr>
          <w:b/>
        </w:rPr>
        <w:t>E. 3.2</w:t>
      </w:r>
    </w:p>
    <w:p>
      <w:r>
        <w:t>In erwerblicher Hinsicht liegen unter anderem folgende Dokumente bei den Ak ten:</w:t>
      </w:r>
    </w:p>
    <w:p>
      <w:r>
        <w:rPr>
          <w:b/>
        </w:rPr>
        <w:t>E. 3.2.1</w:t>
      </w:r>
    </w:p>
    <w:p>
      <w:r>
        <w:t>Im Zwischenzeugnis vom 10. Juni 2010 (Urk. 12/6), das auf Wunsch des Klägers ausgestellt wurde, bescheinigte ihm die Z.___ AG unter anderem eine sehr hohe Einsatzbereitschaft, Belastbarkeit und Lernbereitschaft. Mit den quali tativen und quantitativen Leistungen sei man «jederzeit sehr zufrieden». Er ver stehe es, seine eigene Meinung zu vertreten, sei aber stets bereit, Anregungen und Kritik entgegenzunehmen. Der Kläger verhalte sich kollegial, hilfsbereit, koope rativ und bringe anderen Wertschätzung entgegen. Er werde von Vorgesetzten und Mitarbeitenden gleichermassen geschätzt.</w:t>
      </w:r>
    </w:p>
    <w:p>
      <w:r>
        <w:rPr>
          <w:b/>
        </w:rPr>
        <w:t>E. 3.2.2</w:t>
      </w:r>
    </w:p>
    <w:p>
      <w:r>
        <w:t>Im März 2011 wurde dem Kläger ein Bonus ausgerichtet und eine Lohnerhöhung gewährt. Auch im Jahr 2012 wurde ihm ein Bonus zuerkannt (vgl. Urk. 12/7 /1-2).</w:t>
      </w:r>
    </w:p>
    <w:p>
      <w:r>
        <w:rPr>
          <w:b/>
        </w:rPr>
        <w:t>E. 3.2.3</w:t>
      </w:r>
    </w:p>
    <w:p>
      <w:r>
        <w:t>Im Arbeitszeugnis vom 30. Juni 2012 (Urk. 12/8) wurde die positive Einschätzung des Zwischenzeugnisses bestätigt: «Seine stets hohe Einsatzbereitschaft möchten wir speziell erwähnen. Mit den qualitativen und quantitativen Leistungen waren wir jederzeit sehr zufrieden.» Der Kläger habe sich kollegial und hilfsbereit ver halten. Er verlasse die Z.___ AG auf eigenen Wunsch, was man bedaure.</w:t>
      </w:r>
    </w:p>
    <w:p>
      <w:r>
        <w:rPr>
          <w:b/>
        </w:rPr>
        <w:t>E. 3.2.4</w:t>
      </w:r>
    </w:p>
    <w:p>
      <w:r>
        <w:t>Aufgrund der Monatsabschlüsse von Januar 2011 bis Juni 2012 (Urk. 12/11) ergibt sich, dass der Kläger im genannten Zeitraum nur während weniger Tage krankheitsbedingt seiner Arbeit bei der Z.___ AG nicht nachkommen konnte.</w:t>
      </w:r>
    </w:p>
    <w:p>
      <w:r>
        <w:t>Dies deckt sich im Grundsatz auch mit den Behauptungen in der Klageschrift, obwohl dort von einem etwas (aber nicht wesentlich) höheren krankheitsbeding ten Ar beitsausfall die Rede ist ( Urk. 1 S. 3 ; vgl. dazu auch Urk. 15 S. 4 ). 4. 4.1</w:t>
      </w:r>
    </w:p>
    <w:p>
      <w:r>
        <w:t>Ob eine Person trotz Lohnzahlung tatsächlich erheblich arbeitsunfähig ist, ob sie also im Rahmen eines Arbeitsverhältnisses ihre übliche oder aber eine gesund heitsbedingt eingeschränkte Leistung erbri ngt, ist gemäss höchstrichterli cher Rechtsprechung von Amtes wegen mit aller Sorgfalt zu prüfen (Urteil des Eidge nössischen Versicherungsgerichts B 79/99 und B 4/00 vom 26. Januar</w:t>
      </w:r>
    </w:p>
    <w:p>
      <w:r>
        <w:t>2001 E.</w:t>
      </w:r>
    </w:p>
    <w:p>
      <w:r>
        <w:t>4a/ aa ). In seinem Urteil B 13/01 vom 5 . Februar 2003 führte das Eidge nössische Versicherungsgericht i n E. 4.2 Folge ndes aus: «Es muss arbeitsrecht lich in Er scheinung treten, dass der Versicherte Leistungsvermögen eingebüsst hat, so etwa durch einen Abfall der Leistungen mit entsprechender Feststellung oder gar Ermahnung des Arbeitgebers oder durch gehäufte, aus dem Rahmen fallende ge sundheitlich bedingte Arbeitsausfälle . Eine erst nach Jahren rückwir kend festge legte medizinisch-theoretische Arbeitsunfähigkeit ohne dass der frühere Arbeit geber die Leistungseinbusse bemerkt hätte, genügt nicht. Es sind die vertraglich festgesetzte Pflicht zur Erbringung von Arbeit und die dafür vorgesehene Entlöh nung sowie weitere im Rahmen des Arbeitsverhältnisses getroffene Vereinbarun gen in der Regel als d en realen Gegebenheiten entspre chend zu werten. Nur beim Vorliegen besonderer Umstände darf die Möglichkeit einer von der arbeitsrecht lich zu Tage tretenden Situation in Wirklichkeit abweichenden Lage - etwa in dem Sinne, dass ein Arbeitnehmer zwar zur Erbringung einer vollen Arbeitsleis tung verpflichtet war und auch entsprechend entlöhnt wurde, tatsächlich aber eben doch keine volle Arbeitsleistung hat erbringen können - in Betracht gezogen werden. [...] Indessen gilt auch hier, dass die Leistungseinbusse auch und vor allem dem Ar beitgeber aufgefallen sein muss» (vgl. dazu auch Isabelle Vetter-Schreiber, BVG FZG Kommentar, 3. Auflage, S. 93, N 29 zu Art. 23 BVG mit Hin weisen).</w:t>
      </w:r>
    </w:p>
    <w:p>
      <w:r>
        <w:t>Es ist mit anderen Worten erforderlich, dass die gesundheitliche Schädigung sich auf die Arbeitsleistung effektiv ausgewirkt hat, das heisst zu einer spürba ren und feststellbaren Leistungsverminderung und damit zu einer teilweisen Arbeitsunfä higkeit geführt hat, die sich zwar in ganz verschiedenen Formen manifestieren kann (beispielsweise in Arbeitsaussetzungen oder aber auch in einer Pensenre duktion ). Die tatsächlichen Auswirkungen auf das Arbeitsver hältnis muss aber in jedem Fall nachgewiese n sein (Ulrich Meyer, Die Recht sprechung vom Eidge nössischen Versicherungsgericht und vom Bundesgericht zum BVG, 2000-2004, SZS</w:t>
      </w:r>
    </w:p>
    <w:p>
      <w:r>
        <w:t>2005, S. 243). 4.2 4.2.1</w:t>
      </w:r>
    </w:p>
    <w:p>
      <w:r>
        <w:t>Aufgrund der vorliegenden Akten steht ausser Frage, dass beim Kläger erhebliche Gesundheitsbeeinträchtigungen vorliegen, die es ihm nun</w:t>
      </w:r>
    </w:p>
    <w:p>
      <w:r>
        <w:t>verunmöglichen, einer Erwerbstätigkeit nachzugehen. Aus diesem Grunde erfolgte denn auch zu Recht die Invalidisierung durch die IV Stelle.</w:t>
      </w:r>
    </w:p>
    <w:p>
      <w:r>
        <w:t>Gestützt auf die medizinischen Beurteilungen von med. pract . C.___ (Urk. 2/14) und PD Dr. D.___ (Urk. 2/15) ist weiter davon auszugehen, dass diese Gesundheitsbeeinträchtigung schon seit sehr vielen Jahren, wahrscheinlich schon seit dem Jahr 1990 besteht. 4.2.2</w:t>
      </w:r>
    </w:p>
    <w:p>
      <w:r>
        <w:t>Im vorliegenden Kontext ist jedoch nicht entscheidend, seit wann eine Gesund heitsbeeinträchtigung besteht oder wann sich diese manifestiert hat, sondern - wie ausgeführt wurde - einzig wann die relevante Arbeitsunfähigkeit eingetreten ist (und ob eine zeitliche und sachliche Konnexität gegeben ist oder nicht).</w:t>
      </w:r>
    </w:p>
    <w:p>
      <w:r>
        <w:t>Diesbezüglich ist festzuhalten, dass sich der Kläger zur Untermauerung seines Standpunktes, dass die relev ante Arbeitsunfähigkeit eingetreten ist , als er bei der Z.___ AG angestellt und bei der Beklagten berufsvorsorgeversichert war, auf keinen echtzeitli chen Arztbericht stützen kann. Auch die retrospektiv ver fassten Berichte von med.</w:t>
      </w:r>
    </w:p>
    <w:p>
      <w:r>
        <w:t>pract . C.___ vom 19. Oktober 2014 (Urk. 2/14) und von PD Dr. D.___ vom 10. Januar 2017 (Urk. 2/15) können die klägeri sche These nicht stützen.</w:t>
      </w:r>
    </w:p>
    <w:p>
      <w:r>
        <w:t>Im Übrigen sprechen auch weder die vom Kläger eingereichten Dokumente be treffend diverse Justizverfahren (vgl. Urk. 2/11-13) noch weitere derartige Unter lagen in den Akten der Eidgenössischen Invalidenversicherung (vgl. etwa Urk. 32/90) für den klägerischen Standpunkt. Daraus mag - wie in der Klage schrift ausgeführt wurde (Urk. 1 S. 4) - hervorgehen, dass eine psychische Beein trächtigung vorliegt. Für die Beantwortung der Frage, ob der Kläger vor Juni 2012 aus psychischen Gründen arbeitsunfähig war, erweisen sich diese Doku mente indes als nicht stichhaltig. 4.2.3</w:t>
      </w:r>
    </w:p>
    <w:p>
      <w:r>
        <w:t>Neben dem Fehlen von echtzeitlichen Arztberichten, die den Eintritt der relevan ten Arbeitsunfähigkeit während der Versicherungsze it bei der Beklagten beschei nig en, erweist sich vorliegend als streitentscheidend, dass die ehemalige Arbeit geberin des Klägers, die Z.___ AG, offensichtlich keine krankheitsbe dingte Leistungseinbusse feststellen konnte, sondern dem Kläger im Gegenteil gute bis sehr gute Zeugnisse ausstellte und seine Arbeitsleistungen nicht nur mit Worten, sondern auch mit finanziellen Zuwendungen (Lohnerhöhung und Bo nuszahlungen) würdigte.</w:t>
      </w:r>
    </w:p>
    <w:p>
      <w:r>
        <w:t>Hinzu kommt, dass der Kläger nach Beendigung seiner Arbeitstätigkeit bei der Z.___ AG eine neue Anstellung fand. Gemäss den Ausführungen der Beigeladenen seien die Arbeitsleistungen des Klägers «unauffällig» gewesen (Urk. 27 S. 7). Angesichts der Dauer des neuen Arbeitsverhältnisses von sechs Monaten (1. Oktober 2012 bis 31. März 2013 , Kündig ung durch den Kläger selber ) wäre die Konnexität zu einer früheren Periode von relevanter Arbeitsunfähigkeit ohne hin durch die neue Tätigkeit bei der A.___</w:t>
      </w:r>
    </w:p>
    <w:p>
      <w:r>
        <w:t>AG unterbrochen worden. Ein Arbeitsversuch im Sinne der Rechtsprechung liegt jedenfalls nicht vor. 4.3</w:t>
      </w:r>
    </w:p>
    <w:p>
      <w:r>
        <w:t>Aus dem Gesagten folgt, dass die nach Art. 23 BVG relevante Arbeitsunfähigkeit nicht eingetreten ist, als der Kläger bei der Beklagten berufsvorsorgeversichert war. Die Beklagte ist somit nicht leistungspflichtig. Die Klage ist demzufolge ab zuweisen. 5. 5.1</w:t>
      </w:r>
    </w:p>
    <w:p>
      <w:r>
        <w:t>Art. 73 Abs. 2 BVG schliesst einen Anspruch de r obsiegenden Versi 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 undesrechtspflege (Bundesrechts pflegegesetz/OG) praxis 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w:t>
      </w:r>
    </w:p>
    <w:p>
      <w:r>
        <w:t>Dem Kläger und der Beigeladenen steht eine Prozessentschädigung ausgangsge mäss nicht zu.</w:t>
      </w:r>
    </w:p>
    <w:p>
      <w:r>
        <w:t>S oweit der Kläger ausführen liess, es sei bei der «Kostenverteilung» [gemeint wohl auch: bei der Zusprechung einer Prozessentschädigung] zu berücksichtigen, dass ihm die Z.___ AG gewisse Akten nicht schon vorprozessual zugänglich gemacht habe (vgl. dazu Urk. 15 S. 3), erweist sich sein Vortrag als irrelevant. Die Z.___ AG ist am vorliegenden Prozess nicht beteiligt. Die Beklagte und die Z.___ AG sind zwei verschiedene juristische Personen. Die Handlun gen beziehungsweise Unterlassungen der Z.___ AG stehen hier nicht zur Diskussion. Aus ihnen kann der Kläger nichts zu Lasten der Beklagten ableiten. 5.2</w:t>
      </w:r>
    </w:p>
    <w:p>
      <w:r>
        <w:t>Mit Verfügung vom 27. Juni 2018 (Urk.13) wurde dem Kläger die unentgeltliche Prozessführung gewährt. Mit Verfügung vom 24. Oktober 2018 (Urk. 21) wurde er davon in Kenntnis gesetzt, dass es seiner Rechtsvertreter in freistehe, eine Ho norarnote einzureichen. Im Unterlassungsfall werde die Entschädigung nach Er messen festgesetzt.</w:t>
      </w:r>
    </w:p>
    <w:p>
      <w:r>
        <w:t>Es wurde keine Honorarnote eingereicht; folglich is t die Entschädigung der un entgel tlichen Rechtsvertreterin ermessensweise festzusetzen. Angesichts der Be deutung der Streitsache, der Schwierigkeit des Prozesses und des zu betreibenden Aufwandes erscheint eine Entschädigung von Fr. 3'2 00. (inklusive Barauslagen und Mehrwertsteuer) angemessen. Das Gericht erkennt: 1.</w:t>
      </w:r>
    </w:p>
    <w:p>
      <w:r>
        <w:t>Die Klage wird abgewiesen. 2.</w:t>
      </w:r>
    </w:p>
    <w:p>
      <w:r>
        <w:t>Das Verfahren ist kostenlos. 3.</w:t>
      </w:r>
    </w:p>
    <w:p>
      <w:r>
        <w:t>Es werden keine Prozessentschädigung zugesprochen. 4.</w:t>
      </w:r>
    </w:p>
    <w:p>
      <w:r>
        <w:t>Die unentgeltliche Rechtsvertreterin des Klägers, Rechtsanwältin Nadja Hirzel, Zürich, wird mit Fr. 3'2 00. (inklusive Barauslagen und Mehrwertsteuer) aus der Gerichtskasse entschädigt. Der Kläger wird auf die Nachzahlungspflicht gemäss § 16 Abs. 4 GSVGer hingewiesen. 5.</w:t>
      </w:r>
    </w:p>
    <w:p>
      <w:r>
        <w:t>Zustellung gegen Empfangsschein an: - Rechtsanwältin Nadja Hirzel - Rechtsanwältin Dr. Isabelle Vetter-Schreiber - Advokatin Elisabeth Ruff Rudin - Bundesamt für Sozialversicherungen</w:t>
      </w:r>
    </w:p>
    <w:p>
      <w:r>
        <w:rPr>
          <w:b/>
        </w:rPr>
        <w:t>E.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