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BV.2018.00007 vom 5. Oktober 2019</w:t>
      </w:r>
    </w:p>
    <w:p>
      <w:r>
        <w:t>ZH Sozialversicherungsgericht, 2019-10-05, DE</w:t>
      </w:r>
    </w:p>
    <w:p>
      <w:r>
        <w:rPr>
          <w:b/>
        </w:rPr>
        <w:t xml:space="preserve">Quelle: </w:t>
      </w:r>
      <w:r>
        <w:t>https://mcp.opencaselaw.ch/entscheid/zh_sozialversicherungsgericht_BV.2018.00007</w:t>
      </w:r>
    </w:p>
    <w:p>
      <w:r>
        <w:t>FR: ZH_SOZIALVERSICHERUNGSGERICHT BV.2018.00007 du 5 octobre 2019</w:t>
      </w:r>
    </w:p>
    <w:p>
      <w:r>
        <w:t>IT: ZH_SOZIALVERSICHERUNGSGERICHT BV.2018.00007 del 5 ottobre 2019</w:t>
      </w:r>
    </w:p>
    <w:p>
      <w:pPr>
        <w:pStyle w:val="Heading2"/>
      </w:pPr>
      <w:r>
        <w:t>Erwägungen</w:t>
      </w:r>
    </w:p>
    <w:p>
      <w:r>
        <w:rPr>
          <w:b/>
        </w:rPr>
        <w:t>E. 1</w:t>
      </w:r>
    </w:p>
    <w:p>
      <w:r>
        <w:t>Mit Urteil des Bez irksgerichts Winterthur (Einzelrichterin im ordentlichen Ver fahren) vom 20. Dezember 2017 (in Rechtskraft erwachsen am 13. Januar 2018) wurde die Ehe zwisc hen X.___ , geboren 6. Februar 1974, und Y.___ , geboren 24. Februar 1975, geschieden (Urk. 1). Die Teilung der Aus trittsleistungen der geschiedenen Ehegatten wurde von der Einzelrichterin im Urteil noch nicht angeordnet. Vielmehr hielt sie fest, dass X.___</w:t>
      </w:r>
    </w:p>
    <w:p>
      <w:r>
        <w:t>und</w:t>
      </w:r>
    </w:p>
    <w:p>
      <w:r>
        <w:t>Y.___ betreffend die berufliche Vorsorge</w:t>
      </w:r>
    </w:p>
    <w:p>
      <w:r>
        <w:t>vereinbart hätten, ihre wäh rend der Ehe erworbenen Austrittsleistungen je hälftig zu teilen (Dispositiv Ziff. 5a), dass eine Bestätigung der Vorsorgeeinrichtung von X.___ , der Stiftung Auffangeinrichtung BVG, über die Durchführbarkeit der Teilung noch ausstehend und die Höhe des vorhandenen Guthabens nicht bekannt sei, und dass Y.___ während der Ehe kein Freizügigkeitsguthaben geäufnet habe (Dispositiv Ziff. 5b).</w:t>
      </w:r>
    </w:p>
    <w:p>
      <w:r>
        <w:rPr>
          <w:b/>
        </w:rPr>
        <w:t>E. 1.1</w:t>
      </w:r>
    </w:p>
    <w:p>
      <w:r>
        <w:t>Das hiesige Gericht hat gestützt auf den vom Scheidungsgericht bestimmten Tei lungsschlüssel die Teilung von Amtes wegen durchzuführen, nachdem ihm die Streitsache überwiesen worden ist, da im Scheidungsverfahren nicht über den Vorsorgeausgleich entschieden werden konnte (Art. 25a Abs. 1 Satz 1 FZG ).</w:t>
      </w:r>
    </w:p>
    <w:p>
      <w:r>
        <w:rPr>
          <w:b/>
        </w:rPr>
        <w:t>E. 1.2</w:t>
      </w:r>
    </w:p>
    <w:p>
      <w:r>
        <w:t>Die Parteien wichen in ihrer Scheidungsvereinbarung nicht vom Grundsatz ab, dass die während der Ehe bis zum Zeitpunkt der Einleitung des Scheidungsver fahrens erworbenen Ansprüche aus der beruflichen Vorsorge je hälftig geteilt werden (vgl. Art. 122 f. und Art. 124b Abs. 1 des Schweizerischen Zivilgesetzbu ches [ZGB]). Das Scheidungsgericht gelangte sodann nicht zur Auffassung, eine hälftige Teilung sei unbillig (vgl. Art. 124b Abs. 2 und 3 ZGB), unzumutbar (Art. 124d ZGB) oder unmöglich (Art. 124e ZGB). Die zu teilenden Austrittsleis tungen berechnen sich nach den Artikeln 15-17 und 22a oder 22b FZG (Art. 123 Abs. 3 ZGB). 1 .3</w:t>
      </w:r>
    </w:p>
    <w:p>
      <w:r>
        <w:t>Gegenseitige Ansprüche der Ehegatten auf Austrittsleistungen oder auf Renten anteile werden verrechnet (Art. 124c Abs. 1 Satz 1 ZGB) , es sei denn, die Ehegat ten und die Einrichtungen der beruflichen Vorsorge wären damit nicht einver standen (Art. 124c Abs. 2 ZGB). 2.</w:t>
      </w:r>
    </w:p>
    <w:p>
      <w:r>
        <w:rPr>
          <w:b/>
        </w:rPr>
        <w:t>E. 2.1</w:t>
      </w:r>
    </w:p>
    <w:p>
      <w:r>
        <w:t>Nach dem Gesagten ist die während der Ehe geäufnete Freizügigkeitsleistung von X.___ im Betrag von Fr. 4’684.44 ( Guthaben von Fr. 9'014.40 abzüg lich Fr. 4'329.96) hälftig zu teilen – Y.___</w:t>
      </w:r>
    </w:p>
    <w:p>
      <w:r>
        <w:t>hat während der Ehe kein Freizügigkeitsguthaben geäufnet . Mit der hälftigen Teilung seines Freizügigkeits guthabens</w:t>
      </w:r>
    </w:p>
    <w:p>
      <w:r>
        <w:t>hat sich X.___ einverstanden erklärt (Urk. 23) , und die übrigen Parteien haben dag egen nichts eingewendet .</w:t>
      </w:r>
    </w:p>
    <w:p>
      <w:r>
        <w:t>Y.___ steht damit eine Austrittsleistung von Fr. 2’342.20 zu.</w:t>
      </w:r>
    </w:p>
    <w:p>
      <w:r>
        <w:rPr>
          <w:b/>
        </w:rPr>
        <w:t>E. 2.2</w:t>
      </w:r>
    </w:p>
    <w:p>
      <w:r>
        <w:t>Gemäss Art. 2 Abs. 3 FZG wird d ie Austrittsleistung mit dem Austritt aus der Vorsorgeeinrichtung fällig . Ab diese m Zeitpunkt ist sie nach Art. 15 Abs. 2 des Bundesgesetzes über die berufliche Alters-, Hinterlassenen- und Invalidenvor sorge (BVG) zu verzinsen (vgl. auch die Rechtsprechung des Bundesgerichts zur Teilung der Austrittsleistungen gemäss dem bis 31. Dezember 2016 geltenden Scheidungsrecht [ BGE 129 V 251 E. 3.3 ; Mitteilungen des Bundesamtes für Sozi alversicherungen ü ber die berufliche Vorsorge Nr. 147 vom 19. April 2018 ] ) .</w:t>
      </w:r>
    </w:p>
    <w:p>
      <w:r>
        <w:t>Dabei hat die Vorsorgeeinrichtun g den Mindestzinssatz von Art. 12 der Verord nung über die berufliche Alters-, Hinterlassenen- und Invalidenvorsorge ( BVV 2 ) oder den allenfalls höheren reglementarischen Zins zu vergüten. Der Mindest zinssatz beträgt seit dem 1. Januar 2017 1 % (Art. 12 lit . j BVV 2 sowie Mittei lungen über die berufliche Vorsorge Nr. 146 vom 23. November 2017 [Hinweis 976] und Nr. 149 vom 27.</w:t>
      </w:r>
    </w:p>
    <w:p>
      <w:r>
        <w:t>November 2018 [Hinweis 996]). Für den Fall des Eintritts der Verzugszinspflicht (nach Ablauf von dreissig Tagen seit Rechtskraft des vorliegenden Entscheids) würde der anzuwendende Zinssatz dem BVG-Mindestzinssatz plu s ein Prozent entsprechen (Art. 2 Abs. 4 FZG und Art. 26 Abs. 2 FZG in Verbindung mit Art.</w:t>
      </w:r>
    </w:p>
    <w:p>
      <w:r>
        <w:rPr>
          <w:b/>
        </w:rPr>
        <w:t>E. 2.3</w:t>
      </w:r>
    </w:p>
    <w:p>
      <w:r>
        <w:t>D ie Stiftung Auffangeinrichtung BVG ist somit anzuweisen, von X.___ s Freizügigkeitskonto einen Betrag von Fr. 2’342.20 zuzüglich Zins ab dem 11. September 2017 im Sinne der Erwägungen (E. 2.2) auf das Freizügigkeits konto von Y.___ bei der Raiffeisen Freizügigkeitsstiftung, Raiffeisen platz, 9001 St. Gallen, IBAN «…» (Urk. 2/18), zu über weisen. 3 .</w:t>
      </w:r>
    </w:p>
    <w:p>
      <w:r>
        <w:t>Das Verfahren vor dem hiesigen Gericht ist grundsätzlich kostenlos (Art. 73 Abs. 2 BVG in Verbindung mit § 33 Abs. 1 des Gesetzes über das Sozialversiche rungsgericht, GSVGer). In der vorliegenden Konstellation kann nicht von einem Obsiegen oder Unterlie gen ausgegangen werden, da sich das Verfahren auf den Vollzug der vom Schei dungsgericht angeordneten Teilung der Austrittsleistungen beschränkt. Es sind dementsprechend keine Parteientschädigungen zuzusprechen. Das Gericht erkennt: 1.</w:t>
      </w:r>
    </w:p>
    <w:p>
      <w:r>
        <w:t>D ie Stiftung Auffangeinrichtung BVG wird angewiesen, zulasten des Freizügigkeitskon tos von X.___ e inen Betrag von Fr. 2’342.20 zuzüglich Zins ab dem 11. Sep tember 2017 im Sinne der Erwägungen auf das Freizügigkeitskonto von Y.___ bei der Raiffeisen Freizügigkeitsstiftung, Raiffeisenplatz, 9001 St. Gallen, IBAN «…» , zu überweisen. 2.</w:t>
      </w:r>
    </w:p>
    <w:p>
      <w:r>
        <w:t>Das Verfahren ist kostenlos. 3.</w:t>
      </w:r>
    </w:p>
    <w:p>
      <w:r>
        <w:t>Es werden keine Parteientschädigungen zugesprochen. 4.</w:t>
      </w:r>
    </w:p>
    <w:p>
      <w:r>
        <w:t>Zustellung gegen Empfangsschein an: - Rechtsanwalt Thomas U.K. Brunner - Y.___ , unter Beilage des Doppels von Urk. 23 - Stiftung Auffangeinrichtung BVG, unter Beilage einer Kopie von Urk. 23 - Raiffeisen Freizügigkeitsstiftung, unter Beilage einer Kopie von Urk. 23 - Bezirksgericht Winterthur, ins Verfahren FE170311</w:t>
      </w:r>
    </w:p>
    <w:p>
      <w:r>
        <w:t>unter Beilage einer Kopie von Urk. 23 sowie – nach Eintritt der Rechtskraft – unter Rücksendung der Originalakten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VogelMuraro</w:t>
      </w:r>
    </w:p>
    <w:p>
      <w:r>
        <w:rPr>
          <w:b/>
        </w:rPr>
        <w:t>E. 4</w:t>
      </w:r>
    </w:p>
    <w:p>
      <w:r>
        <w:t>’ 684.44 (Fr. 9'014.40 abzüglich Fr. 4' 329.96) je hälftig zu teilen sei – Y.___</w:t>
      </w:r>
    </w:p>
    <w:p>
      <w:r>
        <w:t>habe während der Ehe kein Freizügigkeitsguthaben geäufnet . Es wurde in Aus sicht genommen , die Stiftung Auffangeinrichtung BVG anzuweisen, von X.___ s Freizügigkeitskonto einen Betrag von Fr. 2’342.20 auf das Freizügig keitskonto von Y.___ bei der Raiffeisen Freizügigkeitsstiftung, IBAN «…» (Urk. 2/18), zu überweisen. Den Parteien wurde eine Frist von 20 Tagen angesetzt, um zur vorgesehenen Teilung Stellung zu neh men . Bei Stillschweigen werde von der Richtigkeit und Vollständigkeit der ein gereichten Unterlagen ausgegangen und die Teilung entsprechend angeordnet (Urk. 17). 2.</w:t>
      </w:r>
    </w:p>
    <w:p>
      <w:r>
        <w:rPr>
          <w:b/>
        </w:rPr>
        <w:t>E. 5</w:t>
      </w:r>
    </w:p>
    <w:p>
      <w:r>
        <w:t>Nach dreimalig erstreckter Frist (Urk. 19, Urk. 21 und Urk. 22) erklärte X.___ in seiner Eingabe vom 16. September 2019, er anerkenne die Richtigkeit und Vollständigkeit der eingereichten Unterlagen und die Teilung könne entspre chend angeordnet werden (Urk. 23). Die übrigen Parteien liessen sich nicht vernehmen. Das Gericht zieht in Erwägung: 1.</w:t>
      </w:r>
    </w:p>
    <w:p>
      <w:r>
        <w:rPr>
          <w:b/>
        </w:rPr>
        <w:t>E. 7</w:t>
      </w:r>
    </w:p>
    <w:p>
      <w:r>
        <w:t>der Verordnung über die Freizügig keit in der beruflichen Alters-, Hinterlassenen- und Invalidenvorsorge [Freizügig keitsverordnung, FZV] ).</w:t>
      </w:r>
    </w:p>
    <w:p>
      <w:r>
        <w:t>Rechtsprechungsgemäss ist daher die Austrittsleistung von Fr. 2’342.20</w:t>
      </w:r>
    </w:p>
    <w:p>
      <w:r>
        <w:t>vom massgebenden Stichtag der Teilung an, das heisst vorliegend ab dem 11. Septem b er 2017, bis zum Zeitpunkt der Überweisung oder des Beginns der Verzugszins pflicht zu verzinsen.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