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BV.2017.00084 vom 28. Oktober 2016</w:t>
      </w:r>
    </w:p>
    <w:p>
      <w:r>
        <w:t>ZH Sozialversicherungsgericht, 2016-10-28, DE</w:t>
      </w:r>
    </w:p>
    <w:p>
      <w:r>
        <w:rPr>
          <w:b/>
        </w:rPr>
        <w:t xml:space="preserve">Quelle: </w:t>
      </w:r>
      <w:r>
        <w:t>https://mcp.opencaselaw.ch/entscheid/zh_sozialversicherungsgericht_BV.2017.00084</w:t>
      </w:r>
    </w:p>
    <w:p>
      <w:r>
        <w:t>FR: ZH_SOZIALVERSICHERUNGSGERICHT BV.2017.00084 du 28 octobre 2016</w:t>
      </w:r>
    </w:p>
    <w:p>
      <w:r>
        <w:t>IT: ZH_SOZIALVERSICHERUNGSGERICHT BV.2017.00084 del 28 ottobre 2016</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Bundesgesetzes über die Invalidenversicherung [IVG] ).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 .</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1 .4</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Eidgenössischen Versiche rungsgerichts B 64/99 vom 6. Juni 2001, E. 5a).</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1.6</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eventualiter: es sei die Swisscanto, Sammelstiftung der Kantonal banken Basel zu verpflichten, dem Kläger rückwirkend ab 1. Juli 2015 eine volle Invalidenrente zuzüglich Verzugszinsen ab Klage erhebung auszurichten;</w:t>
      </w:r>
    </w:p>
    <w:p>
      <w:r>
        <w:rPr>
          <w:b/>
        </w:rPr>
        <w:t>E. 2.1</w:t>
      </w:r>
    </w:p>
    <w:p>
      <w:r>
        <w:t>Der Kläger liess zur Begründung der Klage im Wesentlich en vortragen (Urk. 1) , es sei durch zeitechte Arztzeugnisse erstellt, dass sich sein Gesundheitszustand während der Anstellung bei der Z.___ beziehungsweise der Versicherungsun terstellung bei der Beklagten 1 massgebend verschlechtert habe. Der Kläger habe sich nach dem Ende des Arbeitsverhältnisses bei der Z.___ sogleich bei der Arbeitslosenkasse zum Leistungsbezug angemeldet und ab 15. Juli 2014 Taggel der bezogen. Er sei somit bis zum 14. Juli 2014 bei der Beklagten 1 versichert gewesen. Bereits am 16. Juli 2014 sei ihm eine Arbeitsunfähigkeit von 40 % attestiert worden. Aber bereits vorher sei seine Arbeitsfähigkeit erheblich einge schränkt gewesen. Es sei mit überwiegender Wahrscheinlichkeit davon auszuge hen, dass die für die Zuständigkeit der Vorsorgeeinrichtung massgebende min destens 20%ige Arbeitsunfähigkeit noch während der Versicherungsunterstellung bei der Beklagten 1 eingetreten sei (S. 8 f.). Sollte wider Erwarten die Beklagte 1 als nicht leistungspflichtig erklärt werden, weil die Arbeitsunfähigkeit des Klägers von mindestens 20 % bereits vor Ende August 2012 eingetreten sei, würde sich die Leistungspflicht der Beklagten 2 ergeben (S. 9).</w:t>
      </w:r>
    </w:p>
    <w:p>
      <w:r>
        <w:t>Replicando liess der Kläger an den in der Beschwerdeschrift vertretenen Stand punkten festhalten (Urk. 16; vgl. auch Urk. 35).</w:t>
      </w:r>
    </w:p>
    <w:p>
      <w:r>
        <w:rPr>
          <w:b/>
        </w:rPr>
        <w:t>E. 2.2.1</w:t>
      </w:r>
    </w:p>
    <w:p>
      <w:r>
        <w:t>Demgegenüber liess die Beklagte 1 im Wesentlichen den Standpunkt vertreten (Urk. 11) , die relevante Arbeitsunfähigkeit sei gemäss Feststellungen der IV-Stelle am 16. Juli 2014 eingetreten (Beginn der einjährigen Wartefrist). Das Versiche rungsverhältnis zwischen ihr und dem Kläger habe jedoch nur bis zum 14. Juli 2014 gedauert. Die relevante Arbeitsunfähigkeit sei nicht während dieses Versi cherungsverhältnisses eingetreten. Der Kläger sei vom 1. September 2012 bis zum 30. Juni 2014 lediglich zweimal zwei Tage krank gewesen. Diese beiden krank heitsbedingten Arbeitsausfälle in rund zwei Jahren Anstellungszeit könnten klar erweise nicht als gehäufte, wiederkehrende gesundheitsbedingte Arbeitsaus fälle - geschweige denn als dauerhaft - betrachtet werden. Der Gesundheitszu stand des Klägers habe sich nicht während des Versicherungsverhältnisses mit der Beklag ten 1 verschlechtert. Der Kläger habe seine gesundheitliche Einschrän kung schon vor der Einstellung bei der Z.___</w:t>
      </w:r>
    </w:p>
    <w:p>
      <w:r>
        <w:t>gehabt (S. 11 ff.). Für den Fall, dass das Gericht unerwartet zum Schluss kommen sollte, dass eine Arbeitsunfä higkeit von 20 % während des Versicherungsverhältnisse s mit der Beklagten 1 be standen habe (was bestritten werde), verneine die Beklagte 1 namentlich den zeit lichen Zusammen hang zwischen der während des Vorsorgeverhältnisses einge tretenen Arbeitsun fähigkeit und der späteren Invalidität. Zu beachten sei näm lich, dass sich der Kläger unmittelbar nach der Auflösung des Arbeitsverhältnisses zum Leistungs bezug bei der Arbeitslosenkasse angemeldet habe. Dabei habe eine 100%ige Ver mittlungsfähigkeit vorgelegen. Der Bezug eines vollen Arbeitslosen taggelds bei 100%iger Vermittlungsfähigkeit spreche klarerweise für eine Arbeits fähigkeit des Klägers (S. 17). Sollte das Gericht anderer Ansicht sein, stelle man sich auf den Standpunkt, dass eine Arbeitsunfähigkeit von über 20 % bereits vor Versiche rungsunterstellung bei der Beklagten 1 bestanden habe. Den Arztberich ten sei zu entnehmen, dass der Gesundheitsschaden des Klägers mindestens seit August 2008 vorhanden sei. Es sei nicht auszuschliessen, dass sich der Gesund heitszu stand des Klägers bereits vor Anstellung bei der Z.___ verschlechtert habe und eine Arbeitsunfähigkeit von über 20 % vorgelegen habe (S. 18).</w:t>
      </w:r>
    </w:p>
    <w:p>
      <w:r>
        <w:t>In der Duplik vom 13. Juli 2018 (Urk. 22) und den weiteren Eingaben (vgl. Urk. 31 und 37) liess die Beklagte 1 im Wesentlichen an ihren in der Klageantwort ge machten Ausführungen festhalten.</w:t>
      </w:r>
    </w:p>
    <w:p>
      <w:r>
        <w:rPr>
          <w:b/>
        </w:rPr>
        <w:t>E. 2.2.2</w:t>
      </w:r>
    </w:p>
    <w:p>
      <w:r>
        <w:t>Die Beklagte 2 äusserte sich dahingehend (Urk. 9), dass aufgrund der Aktenlage offensichtlich sei, dass in der Zeit von März 2010 bis Ende August 2012 keine Arbeitsunfähigkeit eingetreten sei. Damit entfalle jede Zuständigkeit der Beklag ten 2 für den vorliegenden Vorsorgefall.</w:t>
      </w:r>
    </w:p>
    <w:p>
      <w:r>
        <w:rPr>
          <w:b/>
        </w:rPr>
        <w:t>E. 2.3</w:t>
      </w:r>
    </w:p>
    <w:p>
      <w:r>
        <w:t>Strittig und zu prüfen ist zur Hauptsache , wann die Arbeitsunfähi gkeit, deren Ursache zur Invali dität führte, eingetreten ist.</w:t>
      </w:r>
    </w:p>
    <w:p>
      <w:r>
        <w:t>Da die IV Stelle d ie Verfügungen vom 1 4. und 28. Oktober 2016 (Urk. 2/ 2 8), mit der sie dem Kläger mit Wirkung ab 1. Juli 2015 eine ganze Rente der Eidgenös sischen Invalidenversicherung zusprach (Beginn der einjährigen Wartezeit am 16. Juli 2014 ), weder der Beklagten 1 noch der Beklagten 2 zugestellt hat, besteht im vorliegenden Verfahren im Sinne des in E. 1 .5 Ausgeführten grundsätzlich k eine Bindung an die Feststellungen der IV Stelle. Zu beachten ist allerdings , dass sich die Beklagte 1 ausdrücklich auf diese Feststellungen beruft , namentlich auf die Festlegung des Beginns der Wartezeit am 16. Juli 2014, so dass nach dem in E. 1.5 am Ende Dargelegten doch wieder eine Bindungswirkung in Frage kommen könnte und insoweit lediglich noch die stets vorbehaltene Rüge der offen sichtli chen Unhaltbarkeit in Frage käme.</w:t>
      </w:r>
    </w:p>
    <w:p>
      <w:r>
        <w:t>Im vorliegenden Fall ist jedoch zu beachten, dass es für den Kläger invalidenver sicherungsrechtlich nicht von Belang war, ob der Beginn der Wartezeit a uf den 16. Juli 2014 oder ein paar Tage früher festzulegen war . In Bezug auf den Beginn der Invalidenrente hatte dies keinen Einfluss; und bis Ende Juni 2014 erhielt er noch Lohnzahlungen. E r hätte demzufolge mangels Rechtsschutzinteresses keine invalidenversicherungsrechtliche Beschwerde erheben können mit dem Antrag, es sei der Beginn der Wartezeit um einige wenige Tage vorzuverlegen (etwa auf Anfang Juli). Das hiesige Gericht wäre darauf nicht eingetreten. Deshalb besteht im vorliegenden Prozess insoweit auch keine Bindungswirkung. 3.</w:t>
      </w:r>
    </w:p>
    <w:p>
      <w:r>
        <w:rPr>
          <w:b/>
        </w:rPr>
        <w:t>E. 3</w:t>
      </w:r>
    </w:p>
    <w:p>
      <w:r>
        <w:t>BVG e contrario; BGE 123 V 262 E. 1a, 118 V 35 E. 5).</w:t>
      </w:r>
    </w:p>
    <w:p>
      <w:r>
        <w:rPr>
          <w:b/>
        </w:rPr>
        <w:t>E. 3.1</w:t>
      </w:r>
    </w:p>
    <w:p>
      <w:r>
        <w:t>Dr. med. B.___ , Facharzt FMH für Neurologie , diagnostizierte in seinem Bericht vom 26. September 2008 (Urk. 2/9) eine cerebelläre Gang a taxie sowie eine Sprechstörung, eine Hyperreflexie und eine motorische Polyneuropathie der Beine. Der Kläger habe berichtet, dass er seit etwa einem Jahr beim Treppengehen und bei Müdigkeit oder Dunkelheit Mühe mit dem Gleichgewicht habe und er sich deshalb vermehr t konzentrieren müsse. Auch gewisse manuelle Tätigkeiten fielen ihm deutlich schwerer als früher (vgl. auch den Bericht vom 6. Juli 2009 mit unveränderten B efunden [Urk. 2/11]) .</w:t>
      </w:r>
    </w:p>
    <w:p>
      <w:r>
        <w:rPr>
          <w:b/>
        </w:rPr>
        <w:t>E. 3.2</w:t>
      </w:r>
    </w:p>
    <w:p>
      <w:r>
        <w:t>PD Dr. med. C.___ von der Neurologischen Klinik und Poliklinik des S pitals D.___ führte in seinem Bericht vom 3. März 2009 (Urk. 2/10) aus, dass ein cerebelläres Ataxie-Syndrom noch ungeklärter Zuordnung vorliege. Der Klä ger sei als Elektromonteur eingeschränkt leistungsfähig (50 %; keine Arbeiten auf Gerüsten oder hohen Leitern). In einer angepassten Tätigkeit im Informatikbereich sei er aktuell zu 100 % arbeitsfähig (vgl. auch Urk. 2/12) .</w:t>
      </w:r>
    </w:p>
    <w:p>
      <w:r>
        <w:rPr>
          <w:b/>
        </w:rPr>
        <w:t>E. 3.3</w:t>
      </w:r>
    </w:p>
    <w:p>
      <w:r>
        <w:t>Prof. Dr. C.___ empfahl am 10. Februar 2010 eine Anmeldung bei der Invaliden versicherung zwecks Umschulung (Urk. 2/13).</w:t>
      </w:r>
    </w:p>
    <w:p>
      <w:r>
        <w:rPr>
          <w:b/>
        </w:rPr>
        <w:t>E. 3.4</w:t>
      </w:r>
    </w:p>
    <w:p>
      <w:r>
        <w:t>Am 19. Januar 2012 berichtete Dr. B.___ , dass der Kläger seit Novem ber 2011 vermehrt an Kopfschmerzen leide. Er arbeite weiterhin als Notebook-Techniker, was ihm grosse Freude mache, ihn jedoch auch stark fordere. Die Si tuation bezüglich der Gang a taxis und der Sprechstörung sei in etwa unverändert (Urk. 2/14).</w:t>
      </w:r>
    </w:p>
    <w:p>
      <w:r>
        <w:rPr>
          <w:b/>
        </w:rPr>
        <w:t>E. 3.5</w:t>
      </w:r>
    </w:p>
    <w:p>
      <w:r>
        <w:t>Dr. B.___ führte in seinem Bericht vom 28. März 2014 (Urk. 2/15) unter dem Titel «Zwischenanamnese seit der letzten Konsultation vom 19.01.2012» aus, der Kläger habe berichtet, dass sich seine Gangunsicherheit und die Ungeschick lichkeit der Hände im Verlauf der letzten zwei Jahre schleichend verschlechtert hätten. Vor 21 Monaten habe er neu eine Stelle als IT-Supporter (vor allem Netz werkbetreuung) begonnen; leider sei ihm diese Stelle per Ende Juni 2014 gekün digt worden. Im Vergleich zu den letzten Voruntersuchungen - so Dr. B.___ weiter - sei eine Progression des cerebellären Ausfallsyndroms mit nun eindeutiger cerebellärer Augenmotilitätsstörung mit hypermetrischen Sakkaden und sakkadierten Augenfolgebewegungen sowie pathologischer VOR-Suppression gegeben. An den Armen fänden sich linksbetont eine leicht e</w:t>
      </w:r>
    </w:p>
    <w:p>
      <w:r>
        <w:t>bis mäs sige Ataxie und ein leichter Intentionstremor. Weiterhin sei ein negativer Rebound vorhanden. Es bestehe eine eindeutige Progredienz der Gangtaxis mit allseitiger Falltendenz. Da zunehmend auch die Augen ( cerebelläre Augenmotili tätsstörung) und Hände ( Ataxis ) betroffen seien, sei der Kläger durch seine Krank heit im Arbeitsalltag als IT-Supporter inzwischen erheblich eingeschränkt. Er habe ihm deshalb geraten, sich bei der In validenversicherung anzumelden.</w:t>
      </w:r>
    </w:p>
    <w:p>
      <w:r>
        <w:rPr>
          <w:b/>
        </w:rPr>
        <w:t>E. 3.6</w:t>
      </w:r>
    </w:p>
    <w:p>
      <w:r>
        <w:t>In seinem Bericht vom 6. März 2015 (Urk. 2/18) attestierte Dr. B.___ dem Kläger eine Arbeitsunfähigkeit von 40 % ab 16. Juni 201 4. Im Vordergrund stehe eine inzwischen stark ausgeprägte spastisch-ataktische Gangstörung. In den letzten Jahren seien zunehmend eine Ataxie auch der Arme sowie ein Intensions tremor hinzu gekommen . Des Weiteren bestehe eine cerebelläre Sprechstörung (skandierte Sprache).</w:t>
      </w:r>
    </w:p>
    <w:p>
      <w:r>
        <w:rPr>
          <w:b/>
        </w:rPr>
        <w:t>E. 3.7</w:t>
      </w:r>
    </w:p>
    <w:p>
      <w:r>
        <w:t>Dr. med. E.___ , Fachärztin FMH für Innere Medizin, vom Regionalen Ärztlichen Dienst (RAD) hielt am 2. April 2015 fest (Urk. 2/19), dass die Arbeitsfähigkeit des Klägers</w:t>
      </w:r>
    </w:p>
    <w:p>
      <w:r>
        <w:t>zu deutlich über 20 % eingeschränkt sei (S. 4). Es werde weiterhin eine Tätigkeit als Informatiker empfohlen, aber mit reduziertem Pensum. Empfohlen werde eine Tätigkeit von drei Stunden am Vormittag und drei Stunden am Nach mittag mit einer längeren Mittagspause. Dann sollte versucht werden, die Ar beitszeit zu verlängern (S. 5).</w:t>
      </w:r>
    </w:p>
    <w:p>
      <w:r>
        <w:rPr>
          <w:b/>
        </w:rPr>
        <w:t>E. 3.8</w:t>
      </w:r>
    </w:p>
    <w:p>
      <w:r>
        <w:t>Dr. B.___ erklärte am 21. Oktober 2015 (Urk. 2/21), dass die Stand- und Gangataxie seit der letzten Konsultation vom 11. März 2015 leider weiter pro gredient verlaufen sei. Die übrigen klinischen Befunde seien im Wesentlichen unverändert. Aus neurologischer Sicht wäre es empfehlenswert, den Kläger in einer sitzenden Tätigkeit (am besten in seinem Beruf als Informatiker) zu 40 bis 50 % mit leicht verminderter Belastbarkeit (um etwa 20 %) wieder in den Arbeits markt einzugliedern.</w:t>
      </w:r>
    </w:p>
    <w:p>
      <w:r>
        <w:rPr>
          <w:b/>
        </w:rPr>
        <w:t>E. 3.9</w:t>
      </w:r>
    </w:p>
    <w:p>
      <w:r>
        <w:t>Am 21. März 2016 musste Dr. B.___ von einer weiteren Progredienz berichten (Urk. 2/23).</w:t>
      </w:r>
    </w:p>
    <w:p>
      <w:r>
        <w:rPr>
          <w:b/>
        </w:rPr>
        <w:t>E. 3.10</w:t>
      </w:r>
    </w:p>
    <w:p>
      <w:r>
        <w:t>In seinem Bericht vom 8. Mai 2018 (Urk. 17/5) führte Dr. B.___ aus, dass der Kläger an einem cerebellären Ausfallsyndrom leide, das sich 2007 mit leichten Gleichgewichtsproblemen erstmals manifestiert habe. Aufgrund der bis herigen Abklärungen und der Familienanamnese sei davon auszugehen, dass es sich um ein genetisch determiniertes Leiden handle. Diese Art von Krankheit habe einen sehr langsam progredienten Verlauf. Anfänglich habe der Kläger in erster Linie an einer Stand- und Gangataxie gelitten; im Verlauf seien schleichend fein motorische Probleme der Hände hinzugekommen. Bei einer solchen Erkrankung ändere sich der Grad der Arbeitsunfähigkeit nicht von einer Woche auf die an dere, sondern sukzessive über Monate oder Jahre. Aus medizinischer Sicht handle es sich deshalb beim Einwand der Beklagten 1, wonach sie nicht mehr zuständig sei, da die Arbeitsunfähigkeit von 40 % von ihm erst ab 16. Juli 2014 (und somit nach Ende des Versicherungsschutzes am 14. Juli 2014) attestiert wor den sei, um eine juristische Spitzfindigkeit, die die medizinischen Fakten in keiner Art und Weise wiederspiegle. 4. 4.1</w:t>
      </w:r>
    </w:p>
    <w:p>
      <w:r>
        <w:t>Ob eine Person trotz Lohnzahlung tatsächlich erheblich arbeitsunfähig ist, ob sie also im Rahmen eines Arbeitsverhältnisses ihre übliche oder aber eine gesund heitsbedingt eingeschränkte Leistung erbringt, ist gemäss höchstrichterlicher Rechtsprechung von Amtes wegen mit aller Sorgfalt zu prüfen (Urteil des Eidge nössischen Versicherungsgerichts B 79/99 und B 4/00 vom 2 6. Januar 2001</w:t>
      </w:r>
    </w:p>
    <w:p>
      <w:r>
        <w:t>E. 4a/ aa ). In seinem Urteil B 13/01 vom 5. Februar 2003 führte das Eidgenössi sche Versicherungsgericht in E. 4.2 Folgendes aus: „Es muss arbeitsrechtlich in Er scheinung treten, dass der Versicherte Leistungsvermögen eingebüsst hat, so etwa durch einen Abfall der Leistungen mit entsprechender Feststellung oder gar Er mahnung des Arbeitgebers oder durch gehäufte, aus dem Rahmen fallende ge sundheitlich bedingte Arbeitsausfälle. Eine erst nach Jahren rückwirkend fest gelegte medizinisch-theoretische Arbeitsunfähigkeit , ohne dass der frühere Ar beitgeber die Leistungseinbusse bemerkt hätte, genügt nicht. Es sind die vertrag lich festgesetzte Pflicht zur Erbringung von Arbeit und die dafür vorgesehene Entlöhnung sowie weitere im Rahmen des Arbeitsverhältnisses getroffene Ver einbarungen in der Regel als d en realen Gegebenheiten entspre chend zu werten. Nur beim Vorliegen besonderer Umstände darf die Möglichkeit einer von der</w:t>
      </w:r>
    </w:p>
    <w:p>
      <w:r>
        <w:t>ar beitsrechtlich zu Tage tretenden Situation in Wirklichkeit abweichenden Lage - etwa in dem Sinne, dass ein Arbeitnehmer zwar zur Erbringung einer vollen Arbeitsleistung verpflichtet war und auch entsprechend entlöhnt wurde, tatsäch lich aber eben doch keine volle Arbeitsleistung hat erbringen können - in Be tracht gezogen werden. [...] Indessen gilt auch hier, dass die Leistungseinbusse auch und vor allem dem Arbeitgeber aufgefallen sein muss" (vgl. dazu auch Isabelle Vetter-Schreiber, BVG FZG Kommentar, 3. Auflage, S. 93, N 29 zu Art. 23 BVG mit Hinweisen).</w:t>
      </w:r>
    </w:p>
    <w:p>
      <w:r>
        <w:t>4.2 4.2.1</w:t>
      </w:r>
    </w:p>
    <w:p>
      <w:r>
        <w:t>Aufgrund der vorliegenden medizinischen Akten ist erstellt, dass beim Kläger seit vielen Jahren erhebliche Gesundheitsbeeinträchtigungen vorliegen, die wohl ge netisch bedingt sind, sich erstmals im Jahr 2007 manifestiert haben und seither progredient verlaufen sind (vgl. dazu etwa E. 3.10). Ebenso klar geht aus den Akten hervor, dass die gesundheitlichen Probleme beziehungsweise ihr progre dienter Verlauf während viele r Jahre noch nicht zu einer Einschränkung der Ar beitsfähigkeit des Klägers führten. So gab die letzte Arbeitgeberin des Klägers, die Z.___ (beziehungsweise die F.___</w:t>
      </w:r>
    </w:p>
    <w:p>
      <w:r>
        <w:t>Z.___ ) am 14. November 2017 (Urk. 2/29) an , dass der Kläger ausschliesslich wegen einer Organisationsänderung (Verlage rung der IT-Departements ins Ausland) entlassen worden sei und dass während der Anstellung bei der Z.___ keine nennenswerten krankheitsbedingten Abwe senheiten zu verzeichnen gewesen seien (2012: keine krankheitsbedingten Ab senzen; 2013: insgesamt vier</w:t>
      </w:r>
    </w:p>
    <w:p>
      <w:r>
        <w:t>Tage im November; 2014: keine krankheitsbeding ten Absenzen). Dazu, ob eine Leistungsverminderung feststellbar gewesen sei, äusserte sie sich aber nicht. 4.2.2</w:t>
      </w:r>
    </w:p>
    <w:p>
      <w:r>
        <w:t>Aus der Tatsache, dass der Kläger während fast zwei Jahren (vom September 2012 bis Juni 2014) seine Arbeit bei der Z.___</w:t>
      </w:r>
    </w:p>
    <w:p>
      <w:r>
        <w:t>– jedenfalls ohne nennenswerte krank heitsbedingte Absenzen - verrichten konnte, ergibt sich, dass eine r etwaige n Ar beitsunfähigkeit bei der vorherigen Arbeitgeberin, der A.___ AG, nicht nachgegangen zu werden braucht , weil der zeitliche Konnex zwischen einer solchen Arbeitsunfähigkeit und der nachfolgenden Invalidisierung klarerweise durch die Tätigkeit des Klägers bei der Z.___</w:t>
      </w:r>
    </w:p>
    <w:p>
      <w:r>
        <w:t>unterbrochen worden wäre.</w:t>
      </w:r>
    </w:p>
    <w:p>
      <w:r>
        <w:t>Die Beklagte 2 erweist sich somit als offensichtlich nicht leistungspflichtig. 4. 2 . 3</w:t>
      </w:r>
    </w:p>
    <w:p>
      <w:r>
        <w:t>Die IV-Stelle hat - wie bereits ausgeführt - den Beginn der Wartezeit auf den 16. Juli 2014 festgesetzt (vgl. Urk. 2/27). Dabei folgte sie der Beurteilung von Dr. B.___ in seinem Bericht vom 6. März 2015 (Urk. 2/18; vgl. E. 3.6). Das genannte Datum vom 16. Juli 2014 erklärt sich, wie aus der Terminliste von Dr. B.___ ersichtlich ist (vgl. Urk. 41), dadurch, dass an diesem Tag eine Verlaufskontrolle durchgeführt wurde.</w:t>
      </w:r>
    </w:p>
    <w:p>
      <w:r>
        <w:t>Dr. B.___ erklärte in seinem Be richt vom 8. Mai 2018 (Urk. 17/5; vgl. E. 3.10) aber nachvollziehbar, wie sich die gesundheitlichen Probleme des Klägers langsam und progredient verschlechterten und weshalb der Einwand der Beklagten 1, wonach die (erhebliche) Arbeitsunfä higkeit des Klägers genau und erst am 16. Juli 2014 eingetreten sei, aus medizi nischer Sicht unhaltbar sei. Die Erläuterungen von Dr. B.___ sind nach vollziehbar und überzeugend; sie stehen mit der übrigen Aktenlage in Einklang. Darauf kann abgestellt werden.</w:t>
      </w:r>
    </w:p>
    <w:p>
      <w:r>
        <w:t>Wie der Kläger zutref fend vortragen liess, bestehen zwischen dem vorliegend zu beurteilenden Sachverhalt und dem bundesgerichtlichen Urteil 9C_158/2018 vom 19. Dezember 2018 in rechtlicher und tatsächlicher Hinsicht gewisse Parallelen. Hier wie dort endete die Versicherungsdeckung zwei Tage bevor im Rahmen einer ärztlichen Untersuchung eine Arbeitsunfähigkeit attestiert wurde. Das Bundesge richt bestätigte aufgrund aller Umstände aber dennoch einen Eintritt der relevan ten Arbeitsunfähigkeit während der Versicherungsdeckung (vgl. dazu insbeson dere E. 5.2 des genannten Urteils). Auch im vorliegenden Fall drängt sich - der nachvollziehbaren und überzeugenden Beurteilung von Dr. B.___ fol gend - der entsprechende Schluss auf ,</w:t>
      </w:r>
    </w:p>
    <w:p>
      <w:r>
        <w:t>dass sich das Krankheitsgeschehen bereits während der Versicherungsdeckung bei der Beschwerdegegnerin 1 manifestiert hat. Denn es ist bei den vorliegenden Diagnosen höchst unwahrscheinlich, wenn nicht medizinisch ausgeschlossen, dass die relevante Arbeitsunfähigkeit plötzlich am 1 5. oder 16. Ju l i 2014 und somit erst nach der Versicherungsdeckung bei der Beklagten 1 eingetreten ist. Dass der Beschwerdeführer ab 1 5. Juli 2015 Taggelder der Arbeitslosenversiche rung bezog, ändert nichts an dieser Einschätzung. Wohl zählen z u den für die Beurteilung des zeitlichen Konnexes relevanten Umständen die in der Arbeitswelt nach aussen in Erscheinung tretenden Verhältnisse, wie etwa die Tatsache, dass ein Versicherter über längere Zeit hinweg als voll vermittlungsfähiger Stellensu chender Taggelder der Arbeitslosenversicherung bezieht . Allerdings können sol chen Zeiten nicht die gleiche Bedeutung beigemessen werden wie Zeiten effekti ver Erwerbstätigkeit. Vorliegend attestierte Dr. B.___ am 6. März 2015 - und damit echtzeitlich während des Taggeldbezuges - eine 40%ige Arbeitsunfä higkeit ab Juni 2014 (vgl. zum Ganzen: Urteil des Bundesgerichts 9C_100/2018 vom 2 1. Juni 2018 E. 4.1.2 mit Hinweisen).</w:t>
      </w:r>
    </w:p>
    <w:p>
      <w:r>
        <w:t>Aus dem Gesagten ergibt sich , dass mit überwiegender Wahrscheinlichkeit die relevante Arbeitsunfähigkeit eingetreten ist, als der Kläger bei der Beklagten 1 berufsvorsorgeversichert war. Da der Kläger seine Arbeitsfähigkeit auch in der Folge niemals mehr erreichte</w:t>
      </w:r>
    </w:p>
    <w:p>
      <w:r>
        <w:t>und auch die sachliche Konnexität zweifelsfrei ge geben ist , steht die Leistungspflicht der Beklagten 1 fest. 4. 3</w:t>
      </w:r>
    </w:p>
    <w:p>
      <w:r>
        <w:t>Der Rentenbeginn ist in Anwendung von Art. 26 Abs. 1 BVG, wonach diesbezüg lich sinngemäss die Bestimmungen des IVG gelten , antragsgemäss auf den 1. Juli 2015 festzusetzen. Der Invaliditätsgrad beträgt 73 % (vgl. dazu etwa die Renten verfügungen der IV-Stelle Aargau [Urk. 2/27]); die Aktenlage ist auch insoweit eindeutig.</w:t>
      </w:r>
    </w:p>
    <w:p>
      <w:r>
        <w:t>Da sich der Rentenanspruch im Übri gen aufgrund der Aktenlage aber nicht ge nau beziffern lässt und auch kein beziffertes Klagebe gehren vorliegt, ist die vorlie gende Klage gegen die Beklagte 1 gemäss ständiger Praxis lediglich in dem Sinne g utzuheissen, dass die Beklagte 1 grundsätzlich zu verpflichten ist, dem Kläger ab 1. Juli 201 5 eine au f einem Invaliditätsgrad von 73 % basierende ,</w:t>
      </w:r>
    </w:p>
    <w:p>
      <w:r>
        <w:t>volle Inva lidenrente (obligatorisch und überobligatorisch) auszurichten (vgl. dazu Art. 16 Abs. 2 des Reglements der Beklagten [Urk. 12/3]) . Die genaue ziffernmässige Be rechnung der einzelnen Rentenbetreffnisse ist hingegen der l eistungspflichtigen Vorsorgeein richtung zu überlassen (wogegen im Streitfalle wiederum eine Klage zulässig wäre; vgl. BGE 129 V 450). 5.</w:t>
      </w:r>
    </w:p>
    <w:p>
      <w:r>
        <w:t>Auf Invalidenleistungen sind Verzugszinsen geschuldet, wobei grundsätzliche Art. 105 Abs. 1 des Obligationenrechts (OR) anwendbar ist (BGE 119 V 131 ff.). Danach ist der Verzugszins vom Tage der Anhebung der Betreibung oder der gerichtlichen Klage an geschuldet. Der Kläger liess am 27. November 2017 Klage erhe ben (Urk. 1), womit ihm ab diesem Datum Verzugszinsen von 5 % für die bis zu diesem Zeitpunkt fällig gewordenen Rentenbetreffnisse und für die übrigen ab dem jeweiligen Fäll igkeitsdatum zuzusprechen sind.</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 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 lich) berufsvorsorgerechtlich nicht verbindlich (BGE 130 V 270 E. 3.1).</w:t>
      </w:r>
    </w:p>
    <w:p>
      <w:r>
        <w:t>Die angemessene Sanktion eines Eröffnungsfehlers l ässt sich dabei nicht in all ge meiner Weise umschreiben, sondern hängt vom Einzelfall ab. Sie resultiert aus einer Interessenabwägung, deren Sinn und Ziel darin liegt, die Partei vor Nach teilen zu schützen, die sie infolge des Mangels erleiden würde (vgl. Urteil des damaligen Eidgenössischen Versicherungsgerichts B 91/04 vom 5 . Oktober 2005 mit Hinweisen). Das Problem des Nichteinbezugs des Vorsorge versi cherers ins IV-Verfahren wird namentlich dan n gegenstandslos, wenn sich die ser im Rah men des invalidenversicherungsrechtlich Verfügten hält oder sich gar darauf ab stützt. In diesem Fall kommt ohne Weiterungen die vom Gesetz geber gewollte, in den Art. 23 ff. BVG zum Ausdruck gebrachte Verbindlichkeitswir kung unter Vorbehalt offensichtlicher Unrichtigkeit des IV-Entscheids zum Zuge. Mit ande ren Worten: Stellt die Vorsorgeei nrichtung auf die invalidenver sicherungsrecht liche Betrachtungsweise ab, muss sich die versicherte Person diese entgegenhal ten lassen, soweit die se für die Festlegung des An spruchs auf eine Invalidenrente entscheidend war, und zwar ungeachtet dessen, ob der Vorsorgeversicherer im IV-Verfahren beteiligt war oder nicht. Vorbe halten sind jene Fälle, in denen eine gesamthafte Prüfung de r Aktenlage ergibt, dass die In validitätsbemessung der Invalide nversicherung offensichtlich un haltbar war (vgl. Urteile des damaligen Eidgenössischen Versicherungsge richts B 39/03 vom 9. Februar 2004 , E . 3.1 und B 51/04 vom 2. Dezember 2004 , je mit Hinweisen, insbeso ndere auf BGE 130 V 270 E. 3.1).</w:t>
      </w:r>
    </w:p>
    <w:p>
      <w:r>
        <w:rPr>
          <w:b/>
        </w:rPr>
        <w:t>E. 6.1</w:t>
      </w:r>
    </w:p>
    <w:p>
      <w:r>
        <w:t>Nach § 34 Abs. 1 des Gesetzes über das Sozialver sicherungsgericht ( GSVGer ) hat die obsiegende Beschwerde führende Person Anspruch auf Ersatz der Partei kos ten. Diese werden ohne Rücksicht auf den Streitwert nach der Bedeutung der Streitsache, der Schwierigkeit des Prozesses und dem Mass des Obsiegens be mes sen (§ 34 Abs. 3 GSVGer ). Demzufolge ist die Bek lagte 1 zu verpflichten, dem obsiegenden Kläger eine Prozessentschädigung in der Höhe von Fr. 3’500 . (inklusive Barauslagen und Mehrwertsteuer) zu bezahlen.</w:t>
      </w:r>
    </w:p>
    <w:p>
      <w:r>
        <w:rPr>
          <w:b/>
        </w:rPr>
        <w:t>E. 6.2</w:t>
      </w:r>
    </w:p>
    <w:p>
      <w:r>
        <w:t>Art. 73 Abs. 2 BVG schliesst einen Anspruch der obsiegenden Versicherungs trä ge rin auf eine Prozessentschädigung zwar nicht aus. Indes werden den Trä gern der beruflichen Vorsorge gemäss BVG beziehungsweise den mit öffent lichrecht lichen Aufgaben betrauten Organisationen in Anlehnung an die Recht sprechung zu Art. 159 Abs. 2 des bis Ende 2006 in Kraft gestandenen Bundes gesetzes über die Organisation der Bundesrechtspflege (Bundesrechts pflege ge setz/OG) praxis gemäss keine Parteientschädigungen zugesprochen. Es besteht kein Grund, bei der obsiegenden Beklagten 2 - trotz ihres entsprechenden An trags - anders zu verfahren (vgl. BGE 128 V 133 Erw . 5b, 126 V 150 Erw . 4a, 118 V 169 Erw . 7 und 117 V 349 Erw . 8, mit Hinweisen; vgl. auch BGE 122 V 125 Erw . 5b und 320 Erw . 1a und b sowie 112 V 356 Erw . 6). Der Beklagten 1 steht eine Prozessentschädigung bereits ausgangsgemäss nicht zu. Das Gericht erkennt: 1.</w:t>
      </w:r>
    </w:p>
    <w:p>
      <w:r>
        <w:t>In Gutheissung der gegen die Beklagte 1 gerichteten Klage wird diese verpflichtet, dem Kläger ab 1. Juli 2015 eine auf einem Inv aliditätsgrad von 73 % basierende ,</w:t>
      </w:r>
    </w:p>
    <w:p>
      <w:r>
        <w:t>volle Inva lidenrente zu bezahlen, zuzüglich Verzugszins von 5 % für die bis zum 27. November 2017 geschuldeten Betreffnisse ab diesem Datum , danach ab dem jeweiligen Fällig keitsdatum der einzelnen Rentenbetreffnisse .</w:t>
      </w:r>
    </w:p>
    <w:p>
      <w:r>
        <w:t>Die Klage gegen die Beklagte 2 wird abgewiesen. 2.</w:t>
      </w:r>
    </w:p>
    <w:p>
      <w:r>
        <w:t>Das Verfahren ist kostenlos. 3.</w:t>
      </w:r>
    </w:p>
    <w:p>
      <w:r>
        <w:t>Die Beklagte 1 wird verpflichtet, dem Kläger eine Prozessentschädigung von Fr . 3’500. (inklusive Barauslagen und Mehrwertsteuer ) zu bezahlen.</w:t>
      </w:r>
    </w:p>
    <w:p>
      <w:r>
        <w:t>Den Beklagten werden keine Prozessentschädigungen zugesprochen. 4.</w:t>
      </w:r>
    </w:p>
    <w:p>
      <w:r>
        <w:t>Zustellung gegen Empfangsschein an: - Dr. Y.___ - Rechtsanwalt Bruno A. Hubatka - Swisscanto Sammelstiftung der Kantonalbanken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