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BV.2017.00025 vom 6. Juni 2017</w:t>
      </w:r>
    </w:p>
    <w:p>
      <w:r>
        <w:t>ZH Sozialversicherungsgericht, 2017-06-06, DE</w:t>
      </w:r>
    </w:p>
    <w:p>
      <w:r>
        <w:rPr>
          <w:b/>
        </w:rPr>
        <w:t xml:space="preserve">Quelle: </w:t>
      </w:r>
      <w:r>
        <w:t>https://mcp.opencaselaw.ch/entscheid/zh_sozialversicherungsgericht_BV.2017.00025</w:t>
      </w:r>
    </w:p>
    <w:p>
      <w:r>
        <w:t>FR: ZH_SOZIALVERSICHERUNGSGERICHT BV.2017.00025 du 6 juin 2017</w:t>
      </w:r>
    </w:p>
    <w:p>
      <w:r>
        <w:t>IT: ZH_SOZIALVERSICHERUNGSGERICHT BV.2017.00025 del 6 giugno 2017</w:t>
      </w:r>
    </w:p>
    <w:p>
      <w:pPr>
        <w:pStyle w:val="Heading2"/>
      </w:pPr>
      <w:r>
        <w:t>Erwägungen</w:t>
      </w:r>
    </w:p>
    <w:p>
      <w:r>
        <w:rPr>
          <w:b/>
        </w:rPr>
        <w:t>E. 2</w:t>
      </w:r>
    </w:p>
    <w:p>
      <w:r>
        <w:t>9 . November 2016 Beiträge inklusive Umtriebsentschädigungen für Mahn ungen von Fr.</w:t>
      </w:r>
    </w:p>
    <w:p>
      <w:r>
        <w:rPr>
          <w:b/>
        </w:rPr>
        <w:t>E. 3</w:t>
      </w:r>
    </w:p>
    <w:p>
      <w:r>
        <w:t>00.-- und Betreibungen von Fr. 500.-- in Höhe von total Fr. 34‘425 . 55 ausstanden (vgl. Urk. 1 S. 3 ,</w:t>
      </w:r>
    </w:p>
    <w:p>
      <w:r>
        <w:t>Urk.</w:t>
      </w:r>
    </w:p>
    <w:p>
      <w:r>
        <w:t>2/B6 ), welche die Klägerin mit Zah lungsbefehl vom</w:t>
      </w:r>
    </w:p>
    <w:p>
      <w:r>
        <w:rPr>
          <w:b/>
        </w:rPr>
        <w:t>E. 5</w:t>
      </w:r>
    </w:p>
    <w:p>
      <w:r>
        <w:t>. Dezem ber 2016 in der Be trei bung Nr. Y.___ des Betreibungsamtes Z.___</w:t>
      </w:r>
    </w:p>
    <w:p>
      <w:r>
        <w:t>nebst Zins zu 5 % seit dem 30. November 2016 in Betrei bung setzte (vgl. Urk. 2/ B8 ), dass die im vorliegenden Verfahren säumige Beklagte - soweit ersichtlich und abgese hen vom ohne Begründung erhobenen Rechtsvorschlag (Urk. 2/B8 S. 2) - auch vor- beziehungsweise ausserprozessual niemals Bestand und/oder Höhe der ein geklagten Forde rung in Zweifel gezogen hat , dass sodann die eingeklagte Forderung im Betrag von total Fr. 34‘425.55 sowie die Zinsen vom 1. Januar 2016 bis 2 9. November 2016 in der Höhe von Fr.</w:t>
      </w:r>
    </w:p>
    <w:p>
      <w:r>
        <w:t>986.30</w:t>
      </w:r>
    </w:p>
    <w:p>
      <w:r>
        <w:t>durch d ie Akten ausgewiesen sind , wobei</w:t>
      </w:r>
    </w:p>
    <w:p>
      <w:r>
        <w:t>insbesondere auf den An schlussver trag vom 4./13. Mai 2015 (Urk. 2/B2) , den Konto-Auszug vom 1 0. Februar 2017 (Urk.</w:t>
      </w:r>
    </w:p>
    <w:p>
      <w:r>
        <w:t>2/B6), sowie</w:t>
      </w:r>
    </w:p>
    <w:p>
      <w:r>
        <w:t>die Rechnungen vom 1 5. April und 1 3. Mai 2016 betreffend Um triebsentschädigungen für Mahnung und Betreibungsverfahren ( Urk. 2/B7.1-2) hinzuweisen ist, dass die geforderten Verzugszinsen ihre Grundlage</w:t>
      </w:r>
    </w:p>
    <w:p>
      <w:r>
        <w:t>in Ziffer 5.4 des Anschlussvertrages vom 4./13. Mai 2015</w:t>
      </w:r>
    </w:p>
    <w:p>
      <w:r>
        <w:t>(Urk. 2/B2) haben</w:t>
      </w:r>
    </w:p>
    <w:p>
      <w:r>
        <w:t>und a b</w:t>
      </w:r>
    </w:p>
    <w:p>
      <w:r>
        <w:t>1. Februar 2015 ein reglemen ta rischer Zinssatz von 5 % gültig war (vgl. Urk. 2/ B6 S. 2 ), dass die Klägerin für die Abrechnung von Beiträgen und Verwaltungskosten ein ver zinsliches Prämienkontokorrent führte (vgl. Ziff.</w:t>
      </w:r>
    </w:p>
    <w:p>
      <w:r>
        <w:rPr>
          <w:b/>
        </w:rPr>
        <w:t>E. 5.4</w:t>
      </w:r>
    </w:p>
    <w:p>
      <w:r>
        <w:t>des Anschluss ver trags vom 4./13. Mai 2015 [Urk. 2/B2 ] und den Konto-Auszug vom 1 0. Februar 2017 [ Urk. 2/B6] ), was unbestritten blieb, dass für die von der Klägerin mit der eingeklagten Forderung geltend gemach ten Umtriebsentschädigungen für Mahnungen von Fr. 300.-- und Betreibungen von Fr. 500.-- mit Ziff. 2 des Kostenreglements ( Urk. 2/B2) eine reglemen tarische Grundlage besteht, dass die Betreibungskosten in der Höhe von Fr. 103.30 (vgl. Urk. 2/ B8 ) gemäss ständi ger Rechtsprechung (vgl. etwa Urteil des da mali gen Eidgenössischen Ver siche rungsgerichts B 61/00 vom 26. September 2001 E. 5)</w:t>
      </w:r>
    </w:p>
    <w:p>
      <w:r>
        <w:t>nicht im vorliegenden Verfahren zuzusprechen sind , weil der Gläubiger von Gesetzes wegen berechtigt ist, diese Kosten von den Zah lung en des Schuldners vorab zu erheben ( Art. 68 Abs.</w:t>
      </w:r>
    </w:p>
    <w:p>
      <w:r>
        <w:t>2 des Bundesgesetzes über Schuld betreibung und Konkurs [SchKG]), dass die Beklagte demnach in Gutheissung der Klage zu verpflichten ist, der Kläge rin Fr. 34‘425.55 nebst Zins zu 5 % seit dem 30. November 2016 zu be zahlen, und der Rechtsvor schlag in der Betreibung Nr. Y.___ des Betreibungsamtes Z.___ (Zahlungsbefehl vom 5. Dezember 2016) aufzuheben ist, dass die Beklagte sodann zu verpflichten ist, der Klägerin Fr. 986.30 für den</w:t>
      </w:r>
    </w:p>
    <w:p>
      <w:r>
        <w:t>Zins vom 1. Januar bis 2 9. November 2016 zu bezahlen, dass das unbegründete Erheben eines Rechtsvorschlages gegen offensichtlich zu Recht in Betreibung gesetzte Beitragsforderungen verbunden mit der Säu migkeit im nachfolgenden Prozess nach ständiger Praxis des hiesigen Gerichts als mutwil liges Verhalten im Sinne von § 33 Abs. 2 des Gesetzes über das Sozial versiche rungsgericht (GSVGer) zu qualifizieren ist, weshalb der Beklagten die Kosten des vorliegenden Prozesses in Höhe von Fr. 1‘ 2 00.-- aufzuerlegen sind (vgl. § 2 der Verordnung über die Gebühren, Kosten und Entschädigungen vor dem Sozialversicherungsgericht [GebV SVGer]), dass Trägerinnen oder Versicherer der beruflichen Vorsorge gemäss BVG grund sätzlich kein en Anspruch auf eine Parteientschädigung haben (BGE 126 V 1 43 E. 4a mit Hinweisen ) , vorliegend jedoch das Verhalten der Be klagten als mutwillig zu qualifizieren ist, weshalb sie in Anwendung von § 34 Abs. 1 GSVGer zu ver pflichten ist, der vollumfänglich obsiegenden Klägerin eine deren Aufwand angemessene Parteientschädigung in der Höhe von Fr.</w:t>
      </w:r>
    </w:p>
    <w:p>
      <w:r>
        <w:rPr>
          <w:b/>
        </w:rPr>
        <w:t>E. 8</w:t>
      </w:r>
    </w:p>
    <w:p>
      <w:r>
        <w:t>00.-- (inkl. Baraus la gen und MWSt) zu bezahlen,</w:t>
      </w:r>
    </w:p>
    <w:p>
      <w:r>
        <w:t>erkennt das Gericht: 1.</w:t>
      </w:r>
    </w:p>
    <w:p>
      <w:r>
        <w:t>In Gutheissung der Klage wird die Beklagte verpflichtet, der Klägerin Fr. 34‘425.55 nebst Zins zu 5 % seit dem 30. November 2016 zu bezahlen, und es wird der Rechts vorschlag in der Betreibung Nr. Y.___ des Betreibungsamtes Z.___ (Zahlungsbe fehl vom 5. Dezember 2016) in diesem Umfang aufge hoben, und die Beklagte wird ferner verpflichtet, der Klägerin Fr. 986.30 für die Verzugszinsen vom 1. Januar bis 2 9. November 2016 zu bezahlen. 2.</w:t>
      </w:r>
    </w:p>
    <w:p>
      <w:r>
        <w:t>Die Gerichtskosten von Fr. 1'200 .-- werden der Beklagten auferlegt.</w:t>
      </w:r>
    </w:p>
    <w:p>
      <w:r>
        <w:t>Rechnung und Einzahlungsschein werden der Kostenpflichtigen nach Eintritt der Rechtskraft zuge stellt. 3.</w:t>
      </w:r>
    </w:p>
    <w:p>
      <w:r>
        <w:t>Die Beklagte wird verpflichtet , der Klägerin eine Prozessentschädigung von Fr. 800 .-- (inkl. Barauslagen und MWSt) zu bezahlen. 4.</w:t>
      </w:r>
    </w:p>
    <w:p>
      <w:r>
        <w:t>Zustellung gegen Empfangsschein an: - Helvetia Sammelstiftung für Personalvorsorge - X.___ GmbH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