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BV.2016.00090 vom 31. Juli 2018</w:t>
      </w:r>
    </w:p>
    <w:p>
      <w:r>
        <w:t>ZH Sozialversicherungsgericht, 2018-07-31, DE</w:t>
      </w:r>
    </w:p>
    <w:p>
      <w:r>
        <w:rPr>
          <w:b/>
        </w:rPr>
        <w:t xml:space="preserve">Quelle: </w:t>
      </w:r>
      <w:r>
        <w:t>https://mcp.opencaselaw.ch/entscheid/zh_sozialversicherungsgericht_BV.2016.00090</w:t>
      </w:r>
    </w:p>
    <w:p>
      <w:r>
        <w:t>FR: ZH_SOZIALVERSICHERUNGSGERICHT BV.2016.00090 du 31 juillet 2018</w:t>
      </w:r>
    </w:p>
    <w:p>
      <w:r>
        <w:t>IT: ZH_SOZIALVERSICHERUNGSGERICHT BV.2016.00090 del 31 luglio 2018</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 spruchs auf Invalidenleistungen sinngemäss die entsprechenden Bestimmungen des Bundesgesetzes über die Invalidenversicherung (Art. 29 des Bundesgesetzes über die Invalidenversicherung; IVG). Die Invalidenleistungen nach BVG werden von derjenigen Vorsorgeeinrichtung geschuldet, welcher die den Anspruch erhe bende Person bei Eintritt des versicherten Ereignisses angeschlossen war. Im Be reich der obligatorischen beruflichen Vorsorge fällt dieser Zeitpunkt nicht mit dem Eintritt der Invalidität nach IVG, sondern mit dem Eintritt der Arbeitsunfä higkeit zusammen, deren Ursache zur Invalidität geführt hat (vgl. Art. 23 BVG). Auf diese Weise wird dem Umstand Rechnung getragen, dass die versicherte Per son meistens erst nach einer längeren Zeit der Arbeitsunfähigkeit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 ren. Nach Art. 23 BVG versichertes Ereignis ist einzig der Eintritt der relevanten Arbeitsunfähigkeit, unabhängig davon, in welchem Zeitpunkt und in welchem Masse daraus ein Anspruch auf Invalidenleistungen entsteht. Die Versichertenei 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BGE 123 V 262 E. 1a, 118 V 35 E. 5).</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 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120 V 112 E. 2c/aa und 2c/bb mit Hinweisen).</w:t>
      </w:r>
    </w:p>
    <w:p>
      <w:r>
        <w:rPr>
          <w:b/>
        </w:rPr>
        <w:t>E. 1.4</w:t>
      </w:r>
    </w:p>
    <w:p>
      <w:r>
        <w:t>Für den Eintritt der Arbeitsunfähigkeit im Sinne von Art. 23 lit. a BVG ist die Einbusse an funktionellem Leistungsvermögen im bisherigen Beruf massgeblich; sie ist relevant, wenn sie mindestens 20 % beträgt und sich auf das Arbeitsver hältnis sinnfällig auswirkt oder ausgewirkt hat. Der zeitliche Zusammenhang zur später eingetretenen Invalidität als weitere Voraussetzung für den Anspruch auf Invalidenleistungen der damaligen Vorsorgeeinrichtung beurteilt sich hin gegen nach der Arbeits unfähigkeit respektive Arbeitsfähigkeit in einer der gesundheit lichen Beeinträchtigung angepassten zumutbaren Tätigkeit. Diese Beschäftigung muss jedoch bezogen auf die angestammte Arbeit die Erzielung eines rentenaus schliessenden Einkommens erlauben ( Urteil des Bundesgerichts 9C_536/2012 vom 28. Dezember 2012 E. 2.1.3).</w:t>
      </w:r>
    </w:p>
    <w:p>
      <w:r>
        <w:rPr>
          <w:b/>
        </w:rPr>
        <w:t>E. 2</w:t>
      </w:r>
    </w:p>
    <w:p>
      <w:r>
        <w:t>Am 24. Oktober 2016 erhob der Vertreter der Versicherten Klage gegen die Stif tung Auffangeinrichtung BVG mit folgendem Rechtsbegehren (Urk. 1 S. 2): «Es sei die Beklagte zu verpflichten, der Klägerin beginnend mit 01.02.2012 eine obligatorische Invalidenrente bei einem IV-Grad von 100 % nach Massgabe der für den Zeitraum vom 01.11.2008 bis 31.10.2009 bei der Beklagten versicherten Leistungen gemäss deren Reg lement auszurichten. Unter o-/e-Kostenfolge zu Lasten der Beklagten.»</w:t>
      </w:r>
    </w:p>
    <w:p>
      <w:r>
        <w:t>Am 29. November 2016 reichte der Vertreter der Klägerin die im Zusammenhang mit der Abklärung der prozessualen Bedürftigkeit massgebenden Unterlagen ein (Urk. 6 ff.). Mit Klageantwort vom 5. Dezember 2016 beantragte die Beklagte die vollumfängliche Abweisung der Klage, unter Kostenfolge für die Klägerin (Urk. 9 S. 2).</w:t>
      </w:r>
    </w:p>
    <w:p>
      <w:r>
        <w:t>Mit Verfügung vom 14. Dezember 2016 wies das hiesige Gericht das Gesuch um Gewährung der unentgeltlichen Rechtsvertretung ab und ordnete einen zweiten Schriftenwechsel an (Urk. 11). Mit Replik vom 31. Januar 2017 hielt der Vertreter der Klägerin an den gestellten Anträgen fest (Urk. 13 S. 5). Mit Verfügung vom 6. Februar 2017 wurden die Akten der Eidgenössischen Invalidenversicherung beigezogen (Urk. 14 ff.). Mit Duplik vom 14. März 2017 hielt die Beklagte an ihren Anträgen gemäss Klageantwort fest (Urk. 19 S. 2).</w:t>
      </w:r>
    </w:p>
    <w:p>
      <w:r>
        <w:t>Mit Verfügung vom 20. März 2017 wurden der Klägerin die Akten der Invaliden versicherung zur Stellungnahme innert 20 Tagen zugestellt; weiter wurde ihr die Duplik zur Kenntnis gebracht (Urk. 20). Mit Äusserung vom 12. April 2017 nahm der Vertreter der Klägerin zu den IV-Akten Stellung, was der Beklagten mit Mit teilung vom 19. April 2017 zur Kenntnis gebracht wurde (Urk. 21 f.). Das Gericht zieht in Erwägung: 1.</w:t>
      </w:r>
    </w:p>
    <w:p>
      <w:r>
        <w:rPr>
          <w:b/>
        </w:rPr>
        <w:t>E. 2.1</w:t>
      </w:r>
    </w:p>
    <w:p>
      <w:r>
        <w:t>Der Vertreter der Klägerin begründete die Klage im Wesentlichen damit, dass seine Mandantin in der Zeit vom 2. Juni 2007 bis 30. Oktober 2008 bei der B.___ Tankstelle in Z.___ erwerbstätig und danach bei einer Vermittlungsfähigkeit von 100 % als arbeitslos gemeldet gewesen sei (Urk. 21 S. 2). Der behandelnde Psy chiater habe dabei erstmals im März 2009 von einer wesentlichen Verschlechte rung per Ende 2008 berichtet, eine solche sei aber offensichtlich erst per Februar 2009 eingetreten (Suizidversuch). Dass eine massgebende Verschlechterung be reits per 1. November 2008 eingetreten sei, lasse sich den Akten nicht entnehmen. Mit überwiegender Wahrscheinlichkeit habe sich die gesundheitliche Verschlech terung in einem Zeitpunkt eingestellt, als die Klägerin bei der Beklagten in einem aufrechten Versicherungsverhältnis gestanden habe, was sich nicht zuletzt aus der Einstufung als voll vermittlungsfähig per 1. November 2008 gezeigt habe (S. 3, vgl. auch Urk. 13 S. 3). Erst im Jahr 2009 sei die bestehende Erkrankung massiv hervorgetreten und habe zu einer zwischenzeitlichen mehrmonatigen Arbeitsun fähigkeit geführt. Im Anschluss an eine zwischenzeitliche Verbesserung mit voller Arbeits- und Vermittlungsfähigkeit werde seit 2011 eine ganze Rente ausgerichtet (Urk. 13 S. 4). Die zuständigen Invalidenversicherungen seien dabei von einer Eröffnung des Wartejahres per 1. November 2008 ausgegangen (Urk. 1 S. 4).</w:t>
      </w:r>
    </w:p>
    <w:p>
      <w:r>
        <w:rPr>
          <w:b/>
        </w:rPr>
        <w:t>E. 2.2</w:t>
      </w:r>
    </w:p>
    <w:p>
      <w:r>
        <w:t>Demgegenüber machte die Beklagte im Wesentlichen geltend, dass sie nicht ins Vorbescheidverfahren der Invalidenversicherung einbezogen worden sei, sodass sie nicht an deren Entscheid gebunden sei. Sie stelle aber auf die Betrachtungs weise der IV-Stelle Y.___ ab, sodass sich die Klägerin diese entgegenhalten lassen müsse; der Beginn der massgebenden Arbeitsunfähigkeit sei damit auf den 1. November 2008 festzulegen (Urk. 9 S. 6). Unter Berücksichtigung der Warte frist habe dabei erstmals am 5. November 2008 ein Taggeldanspruch entstehen können, womit per 1. November 2008 kein Versicherungsverhältnis bestanden habe. Zudem handle es sich beim 1. November 2008 um den spätmöglichsten Zeitpunkt des Eintritts der relevanten Arbeitsunfähigkeit, wie dies der Kranken geschichte der Klägerin zu entnehmen sei (S. 7). Da die Klägerin vor November 2008 jedoch nicht bei der Beklagten versichert gewesen sei, müsse die Frage einer allfällig früher eintretenden Arbeitsunfähigkeit sowie das Vorliegen eines zeitli chen Zusammenhangs nicht abschliessend geklärt werden (S. 8, vgl. auch Urk. 19).</w:t>
      </w:r>
    </w:p>
    <w:p>
      <w:r>
        <w:rPr>
          <w:b/>
        </w:rPr>
        <w:t>E. 3.1</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23. Februar 2010 E. 2.1). Diese Bindungswirkung setzt voraus, dass die Vorsorgeeinrichtung (spätestens) ins Vorbescheidverfahren (aArt. 73 bis IVV; seit 1. Juli 2006: Art. 73 ter IVV) einbe zogen und ihr die Rentenverfügung formgültig eröffnet wurde (Urteil des Bun 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 lich) berufsvorsorgerechtlich nicht verbindlich (BGE 130 V 270 E. 3.1). Stellt die Vorsorgeeinrichtung auf die invalidenversicherungsrechtliche Betrach tungsweise ab, muss sich die versicherte Person diese entgegenhalten lassen, so 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 sung der Invalidenversicherung offensichtlich unhaltbar war (BGE 130 V 270 E. 3.1).</w:t>
      </w:r>
    </w:p>
    <w:p>
      <w:r>
        <w:rPr>
          <w:b/>
        </w:rPr>
        <w:t>E. 3.2.1</w:t>
      </w:r>
    </w:p>
    <w:p>
      <w:r>
        <w:t>Unbestritten und durch die Akten belegt ist, dass die Beklagte im Rahmen des Vorbescheidverfahrens der invalidenversicherungsrechtlichen Rentenzusprache nicht involviert gewesen ist, sodass insbesondere hinsichtlich der Rentenzuspra che der IV-Stelle Y.___ grundsätzlich keine Bindungswirkung besteht (Urk. 16/104, Urk. 16/120, Urk. 16/121, Urk. 16/123).</w:t>
      </w:r>
    </w:p>
    <w:p>
      <w:r>
        <w:rPr>
          <w:b/>
        </w:rPr>
        <w:t>E. 3.2.2</w:t>
      </w:r>
    </w:p>
    <w:p>
      <w:r>
        <w:t>Zu prüfen bleibt, inwieweit sich die Klägerin aufgrund der Aussage der Beklagten, dass sie dennoch auf die Betrachtungsweise der IV-Stelle Y.___ abstelle, diese Einschätzung entgegenhalten lassen muss. Rechtsprechungsgemäss ist dies im mer dann und soweit der Fall, als die Einschätzung der Invalidenversicherung (vorliegend insbesondere bezüglich des Beginns der massgebenden Arbeitsunfä higkeit) für die Festlegung des Anspruchs auf eine Invalidenrente entscheidend war.</w:t>
      </w:r>
    </w:p>
    <w:p>
      <w:r>
        <w:t>Die für die Zusprache der Invalidenrente massgebende Anmeldung bei der Inva lidenversicherung erfolgte am 22. August 2011 (Urk. 16/52), so dass ein invali denversicherungsrechtlicher Rentenanspruch gemäss Art. 29 Abs. 1 IVG frühes tens im Februar 2012 entstehen konnte. Nach der liechtensteinischen Gesetzge bung entfällt dabei die sechsmonatige Wartefrist, was zu einer Rentenzusprache per 1. August 2011 führte (Urk. 16/123). D ie zuständigen IV-Stelle n setzten den Beginn der einjährigen Wartezeit dabei auf den 1. November 2008 fest (Urk. 16/120 ff. ). Aufgrund der erheblichen Verspätung der Leistungsanmeldung bei der Invalidenversicherung war die Festsetzung des Beginns des Wartejahres für die Festlegung des Anspruchs auf eine Invalidenrente nicht entscheidend, so dass sich die Klägerin diesen Entscheid nicht entgegenhalten lassen muss, auch wenn die Beklagte auf die Einschätzung der IV-Stelle Y.___ abstellen möchte.</w:t>
      </w:r>
    </w:p>
    <w:p>
      <w:r>
        <w:rPr>
          <w:b/>
        </w:rPr>
        <w:t>E. 4.1</w:t>
      </w:r>
    </w:p>
    <w:p>
      <w:r>
        <w:t>Dr. med. C.___, Facharzt FMH für Psychiatrie und Psychotherapie, diagnosti zierte in seinem Gutachten vom 11. Januar 2007 zu Handen der IV-Stelle Z.___ - mit Auswirkungen auf die Arbeitsfähigkeit - eine rezidivierende depressive Stö rung, gegenwärtig leicht- bis mittelgradige Episode ohne somatisches Syndrom bei Status nach mehreren Suizidversuchen, bestehend seit ca. zwei Jahren (ICD-10 F33.0, F33.10) sowie eine Bulimia nervosa bestehend seit ca. vier bis fünf Jahren (ICD-10 F50.2). Ohne Auswirkungen auf die Arbeitsfähigkeit sei insbeson dere eine emotional instabile Persönlichkeitsstörung Borderline Typus (ICD-10 F60.31) gegeben (Urk. 16/15 S. 25).</w:t>
      </w:r>
    </w:p>
    <w:p>
      <w:r>
        <w:t>Seit Dezember 2004 sei von einer begründeten Arbeitsunfähigkeit von 20 % aus zugehen, in der bisherigen Tätigkeit im Verkauf bestehe aktuell eine Arbeitsfä higkeit von 50 %. Die Arbeitsfähigkeit könne verbessert werden, wobei als erstes therapeutische Massnahmen im Sinne einer stationären psychiatrischen Therapie im Vordergrund stehen würden, welche aller Voraussicht nach auch längerfristig erfolgen sollten. Als weiteren Schritt habe die berufliche Reintegration zu erfol gen, wobei eine vollständige Arbeitsfähigkeit anzustreben sei, auch in Anbetracht des noch jungen Alters der Klägerin. Aus psychiatrisch-gutachterlicher Sicht sei eine Erhöhung der Arbeitsfähigkeit auf 100 % absolut möglich und müsse von der Klägerin unter Berücksichtigung der Mitwirkungs- und Schadenminderungs pflicht auch angestrebt werden (S. 31-34).</w:t>
      </w:r>
    </w:p>
    <w:p>
      <w:r>
        <w:rPr>
          <w:b/>
        </w:rPr>
        <w:t>E. 4.2</w:t>
      </w:r>
    </w:p>
    <w:p>
      <w:r>
        <w:t>Dr. med. D.___, Facharzt FMH für Psychiatrie und Psychotherapie, hielt in seinem Bericht vom 11. März 2009 zu Handen der IV-Stelle Y.___ fest, dass sich der Gesundheitszustand der Klägerin im Zusammenhang mit dem bereits seit Jahren bestehenden psychischen Leiden Ende 2008 stark verschlechtert habe. Die Klägerin habe sich im Januar 2009 erneut in seine Behandlung begeben und es liege mindestens eine mittelgradige Episode bei rezidivierender Depression vor, auf dem Boden einer Borderline-Störung. Am 23. Februar 2009 habe die Klägerin in suizidaler Absicht eine schwere Tablettenintoxikation vorgenommen, mit nachfolgender stationärer Behandlung im Allgemeinspital Grabs. Aktuell bestehe aus seiner Sicht eine volle Arbeitsunfähigkeit. Unter laufender Behandlung rechne er mit einer Verbesserung der psychischen Beschwerden. Nach Verbesse rung des von Dr. C.___ festgestellten depressiven Geschehens habe die Klägerin in der Zeit von Anfang 2007 bis Juli 2008 einer Arbeitstätigkeit nachgehen kön nen (Urk. 16/50).</w:t>
      </w:r>
    </w:p>
    <w:p>
      <w:r>
        <w:rPr>
          <w:b/>
        </w:rPr>
        <w:t>E. 4.3</w:t>
      </w:r>
    </w:p>
    <w:p>
      <w:r>
        <w:t>In seinem Bericht vom 12. März 2012 zu Handen der IV-Stelle Y.___ diag nostizierte Dr. D.___ eine rezidivierende depressive Störung, gegenwärtig mittelgradige Episode (ICD-10 F33.1), eine atypische Anorexia nervosa (ICD-10 F50.1) sowie eine Borderline-Persönlichkeitsstörung (ICD-10 F60.31).</w:t>
      </w:r>
    </w:p>
    <w:p>
      <w:r>
        <w:t>Nach einer stabileren Phase im Winter 2010/2011, in welcher die Klägerin eine Teilzeittätigkeit als Verkäuferin bei E.___ zu 40 % habe ausüben können, sei es ab März 2011 zu einer erneuten, bis heute anhaltenden starken Verschlechterung gekommen. Als Verkäuferin sei ab 5. März 2011 bis auf weiteres von einer 100%igen Arbeitsunfähigkeit auszugehen (Urk. 16/78).</w:t>
      </w:r>
    </w:p>
    <w:p>
      <w:r>
        <w:rPr>
          <w:b/>
        </w:rPr>
        <w:t>E. 5.1.1</w:t>
      </w:r>
    </w:p>
    <w:p>
      <w:r>
        <w:t>Unbestritten und durch die Akten belegt ist vorliegend, dass die psychischen Be schwerden erstmals im Laufe des Jahres 2004 in behandlungsbedürftiger Weise aufgetreten sind, gravierend erstmals im Dezember 2004, wovon auch die IV-Stelle Y.___ ausgeht (Urk. 16/97 S. 2). Bereits in der Zeit bis Juni 2007 ist es dabei zu mehreren Phasen von Arbeitsunfähigkeit gekommen, sodass zunächst zu prüfen bleibt, ob es durch die Arbeitstätigkeit in der Zeit von Juli 2007 bis zum 30. Oktober 2008 zu einem Unterbruch des engen zeitlichen Zusammen hangs gekommen ist.</w:t>
      </w:r>
    </w:p>
    <w:p>
      <w:r>
        <w:t>Dr. C.___ attestierte der Klägerin in seinem Gutachten vom 11. Januar 2007 eine Arbeitsfähigkeit von 50 %. Dabei ging er von einer guten Prognose bei ge gebenen Ressourcen aus; insbesondere hielt er fest, dass jegliche Form von Be rentung als absolut kontratherapeutisch und entsprechend kontraindiziert zu be zeichnen sei. Zu ausgeprägt und offensichtlich seien die regressiven und begehr lichen Tendenzen dieser jungen Frau (Urk. 16/15 S. 27). In der Folge verweigerte die Klägerin die von Dr. C.___ empfohlene stationär-therapeutische Behand lung und nahm im Juli 2007 unter Rückzug des gestellten IV-Antrags eine Er werbstätigkeit auf, die sie während mehr als einem Jahr ausüben konnte. Vor diesem Hintergrund kann nicht mehr von einer bloss vorübergehenden Erwerbs tätigkeit gesprochen werden, zumal Dr. C.___ eine vollständige Arbeitsfähigkeit als nicht ausser Reichweite erachtete. Ein enger zeitlicher Zusammenhang zwi schen den Zeiten der Arbeitsunfähigkeit vor Juli 2007 sowie der nunmehr vorlie genden Invalidität ist demzufolge zu verneinen.</w:t>
      </w:r>
    </w:p>
    <w:p>
      <w:r>
        <w:rPr>
          <w:b/>
        </w:rPr>
        <w:t>E. 5.1.2</w:t>
      </w:r>
    </w:p>
    <w:p>
      <w:r>
        <w:t>Zu prüfen bleibt weiter, wie es sich mit den Zeiten der Arbeitsunfähigkeiten nach dem 1. November 2008 verhält.</w:t>
      </w:r>
    </w:p>
    <w:p>
      <w:r>
        <w:t>Echtzeitliche ärztliche Zeugnisse, welche eine Arbeitsunfähigkeit für die Zeit kurz vor oder nach der Beendigung des Arbeitsverhältnisses bei der B.___ Tankstelle in Z.___ bescheinigen würden, liegen nicht vor. Nach Beendigung des Arbeits verhältnisses nahm die Klägerin erstmals im Januar 2009 wieder fachärztliche Hilfe in Anspruch. Dr. F.___ ging dabei von einer Verschlechterung des Ge sundheitszustandes per Ende 2008 aus. Aus diesen Angaben kann nun aber nicht mit überwiegender Wahrscheinlichkeit auf eine Arbeitsunfähigkeit von 20 % oder mehr per 1. November 2008 geschlossen werden; ein solcher Schluss erscheint allein bezüglich des Zeitraums Januar 2009 möglich. Dr. D.___ konnte sich anlässlich der erstmaligen Konsultation vom Gesundheitszustand der Klägerin überzeugen, die dargelegte Verschlechterung per Ende 2008 beruht dabei alleine auf den Schilderungen der Klägerin sowie allenfalls seiner ärztlichen Erfahrung. Überwiegend wahrscheinlich erscheint eine massgebende Verschlechterung des Gesundheitszustandes im Januar 2009, wobei zu prüfen bleibt, ob die Klägerin in der Folge wieder eine den zeitlichen Zusammenhang unterbrechende Erwerbstä tigkeit aufnehmen konnte.</w:t>
      </w:r>
    </w:p>
    <w:p>
      <w:r>
        <w:t>Die Klägerin liess in dieser Hinsicht ausführen, dass es nach 2009 noch einmal zu einer zwischenzeitlichen wesentlichen Verbesserung der Arbeitsfähigkeit ge kommen sei (Urk. 13 S. 4). Die Beklagte äusserte sich dahingehend, dass es sich beim 1. November 2008 um den spätmöglichsten Zeitpunkt des Eintritts der rele vanten Arbeitsunfähigkeit handle, wie dies der Krankengeschichte der Klägerin zu entnehmen sei (Urk. 9 S. 7). Dr. D.___ erwähnte in seinem Bericht vom 12. März 2012 einzig eine stabilere Phase im Winter 2010/2011 (Urk. 16/78). Den Akten kann entnommen werden, dass die Klägerin in den Monaten Dezember 2010 sowie Januar, Februar und April 2011 erneut als Verkäuferin erwerbstätig war, bei einem Pensum von 40 bis 60 %, wobei Dr. D.___ bereits ab 5. März 2011 wieder von einer vollständigen Arbeitsunfähigkeit ausging (Urk. 16/52 S. 6, Urk. 16/72, Urk. 16/78 S. 2). Allein aufgrund dieser kurzen Dauer der Arbeitsfä higkeit bei nur reduziertem Pensum kann nicht auf eine Unterbrechung des zeit lichen Zusammenhangs geschlossen werden.</w:t>
      </w:r>
    </w:p>
    <w:p>
      <w:r>
        <w:rPr>
          <w:b/>
        </w:rPr>
        <w:t>E. 5.1.3</w:t>
      </w:r>
    </w:p>
    <w:p>
      <w:r>
        <w:t>Zusammenfassend ist festzuhalten, dass die massgebende, zur Invalidität füh rende Arbeitsunfähigkeit im Ausmass von 20 % mit überwiegender Wahrschein lichkeit im Januar 2009 eingetreten ist. Zu diesem Zeitpunkt war die Klägerin bei der Beklagten berufsvorsorgeversichert.</w:t>
      </w:r>
    </w:p>
    <w:p>
      <w:r>
        <w:rPr>
          <w:b/>
        </w:rPr>
        <w:t>E. 5.2</w:t>
      </w:r>
    </w:p>
    <w:p>
      <w:r>
        <w:t>Im vorliegenden Verfahren unbestritten geblieben ist der massgebende Invalidi tätsgrad von 100 %. Die Arbeitsunfähigkeit ergibt sich dabei insbesondere aus dem Bericht von Dr. D.___ vom 12. März 2012 (Urk. 16/78), zudem setzte sich der Regionale Ärztliche Dienst (RAD) der IV-Stelle Y.___ mehrfach mit der medizinischen Aktenlage auseinander (Urk. 16/80, Urk. 16/97 f.). Die Be klagte zog die Ermittlung des Invaliditätsgrades demnach zu Recht nicht in Zwei fel.</w:t>
      </w:r>
    </w:p>
    <w:p>
      <w:r>
        <w:t>Zusammenfassend führt dies antragsgemäss mit Wirkung ab 1. Februar 2012 zur Zusprache einer vollen Invalidenrente im Sinne der massgebenden Reglemente.</w:t>
      </w:r>
    </w:p>
    <w:p>
      <w:r>
        <w:t>Bei der Bezifferung des Klagebegehrens wies der Vertreter der Klägerin auf die fehlenden massgebenden Unterlagen hin (Urk. 1 S. 6). Da sich der Rentenan spruch aufgrund der Aktenlage nicht genau beziffern lässt, ist die vorliegende Klage gemäss ständiger Praxis in dem Sinne gutzuheissen, dass die Leistungs pflicht der Beklagten , der Invaliditätsgrad von 100 % und der Rentenbeginn am 1. Februar 2012 festzustellen, die genaue ziffernmässige Berechnung der einzel nen Rentenbetreffnisse hingegen der leistungspflichtigen Vorsorgeeinrichtung zu überlassen ist, wogegen im Streitfalle wiederum eine Klage zulässig wäre (vgl. etwa Urteil des Bundesgerichts 9C_99/2008 vom 3. Juli 2008 E. 5.1).</w:t>
      </w:r>
    </w:p>
    <w:p>
      <w:r>
        <w:rPr>
          <w:b/>
        </w:rPr>
        <w:t>E. 6</w:t>
      </w:r>
    </w:p>
    <w:p>
      <w:r>
        <w:t>Auf Invalidenleistungen sind Verzugszinsen geschuldet, wobei grundsätzlich Art. 105 Abs. 1 des Obligationenrechts (OR) anwendbar ist (BGE 119 V 131 E. 4). Danach ist der Verzugszins vom Tage der Anhebung der Betreibung oder der gerichtlichen Klage an geschuldet. Der Zinssatz beträgt 5 %, sofern das Reglement der Vorsorgeeinrichtung keine andere Regelung kennt (BGE 119 V 131 E. 4c). Dem Kläger sind folglich für die bis zur Klageerhebung (Postübergabe am 25. Ok tober 2016, vgl. Urk. 1) fällig gewordenen Rentenbetreffnisse ab diesem Zeitpunkt und für die weiteren Rentenleistungen ab deren jeweiligem Fälligkeitsdatum Ver zugszinsen von 5 % zuzusprechen.</w:t>
      </w:r>
    </w:p>
    <w:p>
      <w:r>
        <w:t>Die Beklagte ist demnach in Gutheissung der Klage zu verpflichten, der Klägerin ab 1. Februar 2012 eine Invalidenrente basierend auf einem Invaliditätsgrad von 100 % jeweils zuzüglich Verzugszins wie vorstehend dargelegt auszurichten.</w:t>
      </w:r>
    </w:p>
    <w:p>
      <w:r>
        <w:rPr>
          <w:b/>
        </w:rPr>
        <w:t>E. 7</w:t>
      </w:r>
    </w:p>
    <w:p>
      <w:r>
        <w:t>Der Klägerin steht eine Prozessentschädigung zu, welche vom Gericht ohne Rück sicht auf den Streitwert nach der Bedeutung der Streitsache und der Schwierigkeit des Prozesses, dem Zeitaufwand und den Barauslagen festgesetzt wird (§ 34 Abs. 1 und 3 des Gesetzes über das Sozialversicherungs gericht, GSVGer). Die Be klagte ist deshalb zu verpflichten, der Klägerin eine Prozessentschädi gung von Fr. 2 ‘ 6 00.-- (inkl. Barauslagen und MWSt) auszurichten. Das Gericht erkennt: 1.</w:t>
      </w:r>
    </w:p>
    <w:p>
      <w:r>
        <w:t>In Gutheissung der Klage wird die Beklagte verpflichtet, der Klägerin ab 1. Februar 201 2 eine Invalidenrente basierend auf einem Invaliditäts grad von 100 % zuzüglich Verzugs zins von 5 % ab 25. Oktober 2016 für die bis zu diesem Zeitpunkt fällig gewordenen Rentenbetreffnisse und für die übrigen ab dem jeweiligen Fälligkeitsdatum auszurich ten. 2.</w:t>
      </w:r>
    </w:p>
    <w:p>
      <w:r>
        <w:t>Das Verfahren ist kostenlos. 3.</w:t>
      </w:r>
    </w:p>
    <w:p>
      <w:r>
        <w:t>Die Beklagte wird verpflichtet, der Klägerin eine Prozessentschädigung von Fr. 2’600 .-- (inkl. Barauslagen und MWSt) zu bezahlen. 4.</w:t>
      </w:r>
    </w:p>
    <w:p>
      <w:r>
        <w:t>Zustellung gegen Empfangsschein an: - Rechtsanwalt Antonius Falkner - Stiftung Auffangeinrichtung BVG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