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BV.2016.00083 vom 26. Februar 2018</w:t>
      </w:r>
    </w:p>
    <w:p>
      <w:r>
        <w:t>ZH Sozialversicherungsgericht, 2018-02-26, DE</w:t>
      </w:r>
    </w:p>
    <w:p>
      <w:r>
        <w:rPr>
          <w:b/>
        </w:rPr>
        <w:t xml:space="preserve">Quelle: </w:t>
      </w:r>
      <w:r>
        <w:t>https://mcp.opencaselaw.ch/entscheid/zh_sozialversicherungsgericht_BV.2016.00083</w:t>
      </w:r>
    </w:p>
    <w:p>
      <w:r>
        <w:t>FR: ZH_SOZIALVERSICHERUNGSGERICHT BV.2016.00083 du 26 février 2018</w:t>
      </w:r>
    </w:p>
    <w:p>
      <w:r>
        <w:t>IT: ZH_SOZIALVERSICHERUNGSGERICHT BV.2016.00083 del 26 febbraio 2018</w:t>
      </w:r>
    </w:p>
    <w:p>
      <w:pPr>
        <w:pStyle w:val="Heading2"/>
      </w:pPr>
      <w:r>
        <w:t>Erwägungen</w:t>
      </w:r>
    </w:p>
    <w:p>
      <w:r>
        <w:rPr>
          <w:b/>
        </w:rPr>
        <w:t>E. 1</w:t>
      </w:r>
    </w:p>
    <w:p>
      <w:r>
        <w:t>X.___ , geboren 1973, arbeitete vom 1. April 2009 bis zum 3 1. Juli 2010 (letzter effektiver Arbeitstag: 2 4. Juli 2010) bei der Y.___ als Hilfskoch/ Takeaway -Verkäufer und war damit bei der GastroSocial Pensions kasse vor sorgeversichert ( Urk. 13/11/1-6 ). Die Auflösung des Arbeitsver hältnisses erfolgte durch den Versicherten ,</w:t>
      </w:r>
    </w:p>
    <w:p>
      <w:r>
        <w:t>wobei er gesundheit liche Gründe geltend machte ( Urk. 13/11/9 ). Ab dem 1. August 2010 bezog er Taggelder der Arbeitslosenversicherung und war bei der Stiftung Auffangeinrichtung BVG vorsorgeversichert. Wegen diversen psychischen Beeinträchtigungen meldete er sich am 1 4. Januar 2011 (Datum des Posteingangs) bei der Invaliden versicherung zum Leistungsbezug an ( Urk. 13/3). Die Sozialversicherungsanstalt des Kantons Zürich, IV-Stelle, nahm diverse Abklärungen vor und sprach X.___ schliesslich mit Verfügung vom 9. Mai 2012 basierend auf einem Inva lidi t ätsgrad von 100 % mit Wirkung ab dem 1. September 2011 eine ganze Invalidenrente zu ( Urk. 13/40). Diese Verfügung wurde keiner Vorsorge einrichtung eröffnet, nachdem die GastroSocial Pensionskasse der IV-Stelle nach Erhalt des Vorbescheids mitgeteilt hatte, dass sie infolge Austritts des Ver sicherten per 3 1. Juli 2010 nicht die zuständige Vorsorgeeinrichtung für die erst am 1 4. September 2010 eingetretene Arbeitsunfähigkeit sei (Urk. 13/30/1). Sowohl die GastroSocial Pensionskasse als auch die Stiftung Auffangein richtung BVG lehnten in der Folge die Ausrichtung von Invalidenleistungen aus beruflicher Vorsorge ab (Urk. 2/4, Urk. 2/6, Urk. 2/20,</w:t>
      </w:r>
    </w:p>
    <w:p>
      <w:r>
        <w:t>Urk. 2/23) .</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 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cherungsdeckung angedauert (Urteil 9C_273/2012 vom 20. November 2012 E.</w:t>
      </w:r>
    </w:p>
    <w:p>
      <w:r>
        <w:t>4.1.2 mit Hinweis).</w:t>
      </w:r>
    </w:p>
    <w:p>
      <w:r>
        <w:rPr>
          <w:b/>
        </w:rPr>
        <w:t>E. 1.4</w:t>
      </w:r>
    </w:p>
    <w:p>
      <w:r>
        <w:t>Es wird zwar in der Regel, aber nicht in jedem Fall , zwingend eine echtzeitlich ärztlich attestierte Arbeitsunfähigkeit zum rechtsgenüglichen Nachweis einer be rufsvorsorgerechtlich relevanten Einbusse an funktionellem Leistungs vermö gen</w:t>
      </w:r>
    </w:p>
    <w:p>
      <w:r>
        <w:t>verlangt (vgl. Bundesgerichtsurteile 8C_195/2009 vom 2. September 2009 E. 5 und 9C_96/2008 vom 1 1. Juni 2008 E.</w:t>
      </w:r>
    </w:p>
    <w:p>
      <w:r>
        <w:t>3.2.2). Immerhin reichen nachträgli che An nahmen und spekulative Überlegungen, wie etwa eine erst nach Jahren rück wirkend festgelegte medizinisch-theoretische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1.5</w:t>
      </w:r>
    </w:p>
    <w:p>
      <w:r>
        <w:t>Aus der engen Verbindung zwischen dem Recht auf eine Rente der Invaliden 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Diese Konzeption fusst auf der Überle gung, die Organe der (obligatorischen) beruflichen Vorsorge von eigenen auf wändigen Abklärungen freizustellen, und gilt nur bezüglich Feststellungen und Beurtei lungen der IV-Organe, welche im invalidenversicherungsrechtlichen Ver fahren für die Festlegung des Anspruchs auf eine Invalidenrente entschei dend waren (BGE 132 V 4 E. 3.2). So hat beispielsweise eine verspätete Anmel dung zum Leistungsbezug bei der Invalidenversicherung recht sprechungs gemäss die freie Überprüfbarkeit des leistungserheblichen Sach verhaltes durch die Vorsor geein richtung bzw. das Berufsvorsorgegericht zur Folge (Urteil des Bun desgerichts vom 23. Februar 2010, 9C_49/2010 E. 2.1). Diese Bindungswirkung setzt voraus, dass die Vorsorgeeinrichtung (spätestens) ins Vorbescheidverfahren (Art. 73 ter IVV) ein bezogen und ihr die Rentenverfü gung formgültig eröffnet wurde (Urteil des Bundesgerichts vom 16. Juni 2010, 9C_81/2010, E. 3.1, mit Hin weisen). Dem BVG-Versicherer steht ein selbständi ges Beschwerderecht im Verfahren nach dem Bundesgesetz über die Invaliden versicherung (IVG) zu. Unterbleibt ein solches Einbeziehen der Vorsorgeein richtungen, ist die IV-rechtliche Festset zung des Invaliditätsgrades (grundsätz lich, masslich und zeitlich) berufsvorsor gerechtlich nicht verbindlich (BGE 130 V 273 E. 3.1). Stellt die Vorsorgeeinrichtung auf die invalidenversicherungsrechtliche Betrach tungs weise ab, muss sich die versicherte Person diese entgegenhalten lassen, soweit diese für die Festlegung des Anspruchs auf eine Invalidenrente ent scheidend war, und zwar ungeachtet dessen, ob der Vorsorgeversicherer im Ver fahren der Invalidenversicherung beteiligt war oder nicht. Vorbehalten sind jene Fälle, in denen eine gesamthafte Prüfung der Aktenlage ergibt, dass die Invali ditätsbemessung der Invalidenversicherung offensichtlich unhaltbar war (BGE 130 V 270 E. 3.1). 2.</w:t>
      </w:r>
    </w:p>
    <w:p>
      <w:r>
        <w:rPr>
          <w:b/>
        </w:rPr>
        <w:t>E. 2</w:t>
      </w:r>
    </w:p>
    <w:p>
      <w:r>
        <w:t>Eventualiter seien dem Kläger zu Lasten der Beklagten 2 die gesetzlich und reglementarisch geschuldeten Leistungen von jährlich mindestens Fr. 8‘492.-- inkl. Zins zu 5 % ab heute aufgrund der seit 1. August 2010 aufgetretenen Arbeitsunfähigkeit zuzusprechen.</w:t>
      </w:r>
    </w:p>
    <w:p>
      <w:r>
        <w:rPr>
          <w:b/>
        </w:rPr>
        <w:t>E. 2.1</w:t>
      </w:r>
    </w:p>
    <w:p>
      <w:r>
        <w:t>Der Kläger lässt zur Begründung seiner Klage ausführen , er habe ab dem 1. September 2011 Anspruch auf eine ganze IV-Rente. Es stelle sich die Frage, ob die BVG-relevante Arbeitsunfähigkeit bereits während dem Versicherungs verhältnis mit der Beklagten 1 oder erst w ährend jenem mit der Beklagten 2 eingetr eten sei. Jedenfalls sei er im relevanten Zeitraum ununterbrochen BVG-versichert gewesen. Die Kündigung des Arbeits verhältnisses mit der Y.___ per 3 1. Juli 2010 sei durch den Kläger aus gesundheitlichen Gründen erfolgt. Am 2 4. Juli 2010 sei der letzte effektive Arbeitstag gewesen und am 2 8. Juli 2010 habe er sich in der Poliklinik für Innere Medizin des Z.___ g emeldet, wo i h m gleichentags ein Arbeits unfähigkeitszeugnis und ein Bericht ausgestellt worden sei. Es habe dabei ein depressives Zustandsbild festgestellt werden können. Per August 2010 habe sich der Kläger beim RAV angemeld et. Ab dem 1 1. August bis zum 31. August 2010 und vom 1 3. September bis zum 1 5. November 2010 lägen mehrere echt zeitliche Arbeitsunfähigkeitszeugnisse vor. Die Arbeitslosenkasse habe die Arbeitslosentaggelder vom 1 1. bis 3 1. August 2010 und vom 13. September bis 1 2. Oktober 2010 über Krankheit abgerechnet. Der Psychiater Dr. A.___ habe dem Kläger eine Arbeitsunfähigkeit von 100 % spätestens ab Behand lungsbeginn vom 1 4. September 2010 attestiert. Gestützt darauf habe die IV-Stelle den Beginn der Wartezeit auf den 1 4. September 2010 festgelegt. Die Auflösung des Arbeitsverhältnisses per 3 1. Juli 2010 sei aus den gleichen gesundheitlichen Gründen erfolgt, welche schliesslich zur Inva lidität geführt hätten . Es sei echtzeitlich belegt, dass eine Arbeitsunfähigkeit von mindestens 20 % von August bis Oktober 2010 bestanden habe. Der von der Beklagten 1 beauftragte Gutachter Dr. B.___ habe eine Arbeitsun fähigkeit in die ser Zeit mit der Begründung verneint, dass der Kläger Arbeitslosentaggelder bezogen habe. Dieser Bericht sei aber schlichtweg falsch und offensichtlich nicht in Kenntnis der Aktenlage erfolgt. Die Beklagte 1 stütze sich denn auch gar nicht mehr auf den Bericht von Dr. B.___ , sondern mache eine Bin dungswirkung des IV-Entscheides geltend, nach welchem die Arbeitsun fähigkeit per 1 4. September 2010 und somit nach Ablauf der Nachdeckungsfrist bei der Beklagten 1 per 3 1. August 2010 eingetreten sei. Die Beklagte 2, bei welcher der Kläger am 1 4. September 2010 vorsorgeversichert gewesen sei, verneine wiede rum die Bindungswirkung des IV-Entscheides, da ihr dieser nicht eröffnet wor den sei. Es müsse deshalb nun im vorliegenden Verfahren fest gestellt werden, welche der beiden Beklagten Invalidenleistungen für den im fraglichen Zeit raum ununterbrochen versicherten Kläger zu erbringen habe ( Urk. 1).</w:t>
      </w:r>
    </w:p>
    <w:p>
      <w:r>
        <w:rPr>
          <w:b/>
        </w:rPr>
        <w:t>E. 2.2</w:t>
      </w:r>
    </w:p>
    <w:p>
      <w:r>
        <w:t>Die Beklagte 1 macht geltend, die IV-Stelle habe den Beginn der Wartezeit auf den 1 4. September 2010 festgelegt, wobei si e nicht von einer verspäteten Anmeldung ausgegangen sei. Es sei zwar unbestritten, dass in den medizini schen Bericht en ausgeführt werde, dass der Kläger bereits seit mehreren Jahren in Behandlung gestanden habe. Die se Tatsache führe aber nicht ohne weiteres zur Annahme, er sei dadurch auch in seiner Leistungsfähigkeit eingeschränkt gewesen. Der Kläger habe für die Kündigung des Arbeitsverhältnisses wohl gesundheitliche Gründe geltend gemacht, es sei aber davon auszugehen, dass er effektiv erst am 1 4. September 2010 arbeitsunfähig gewesen sei. Die Beklagte 1 berufe sich auf die Feststellungen der Invalidenversicherung, welche sich der Kläger entgegenhalten lassen müsse. Der Kläger bringe nun nachträglich Belege vor, welche eine Arbeitsunfähigkeit am 2 8. Ju li 2010 und vom 1 1. bis zum 31. August 2010 festhalten würden. Es müsse dem jedoch entgegengehalten werden, dass es sich nicht um neue Tatsachen handle und diese Belege schon im IV-Verfahren hätten eingereicht werden können. Die Feststellungen der Inva lidenversicherung könnten nicht als willkürlich bezeichnet werden. Gegenüber der Invalidenversicherung sei mehrfach der 1 4. September 2010 als Beginn für die relevante Arbeitsunfähigkeit genannt worden. Eine offen sichtliche Unrich tigkeit des IV-Entscheides ergebe sich unter diesen Umständen nicht. Der Kläger müsse sich im vorliegenden Verfahren den Entscheid der Invalidenversicherung entgegenhalten lassen ( Urk. 6).</w:t>
      </w:r>
    </w:p>
    <w:p>
      <w:r>
        <w:rPr>
          <w:b/>
        </w:rPr>
        <w:t>E. 2.3</w:t>
      </w:r>
    </w:p>
    <w:p>
      <w:r>
        <w:t>Die Beklagte 2 führt aus, der Kläger habe von August bis Oktober 2010 Tag gelder der Arbeitslosenversicherung bezogen und sei während dieser Zeit bei ihr gegen die Risiken Tod und Invalidität in der beruflichen Vorsorge versichert gewesen. Für die Zeit vor 2010 seien in den Akten keine gesundheitlichen Ein schränkungen in Bezug auf die Arbeitsfähigkeit zu entnehmen. Der Beklagten 2 sei der Entscheid der Invalidenversicherung nicht eröffnet worden, weshalb sie nicht daran gebunden sei. Die Kündigung des letzten Arbeitsver hältnisses durch den Kläger sei aufgrund derselben gesundheitlichen Beein trächtigungen erfolgt, welche später zur Invalidität geführt hätten. Da der Kläger bereits am 2 8. Juni 2010 aus gesundheitlichen Gründen gekündigt, am 2 4. Juli 2010 seinen letzten Arbeitstag absolviert habe und am 2 8. Juli 2010 in der Poliklinik für Innere Medizin vorstellig geworden sei, sei es unwahr scheinlich, dass die Arbeitsunfä higkeit tatsächlich erst am 1 4. September 2010 eingetreten sei. Es müsse viel mehr mit überwiegender Wahrscheinlichkeit davon ausgegangen werden, dass die relevante Arbeitsunfähigkeit spätestens bei der Selbstvorstellung in der Kli nik am 2 8. Juli 2010, allenfalls sogar schon seit dem letzten Arbeitstag am 2 4. Juli 2010 vorhanden gewesen sei. Damit sei nicht die Beklagte 2, sondern die Beklagte 1 leistungspflichtig ( Urk. 9). 3.</w:t>
      </w:r>
    </w:p>
    <w:p>
      <w:r>
        <w:rPr>
          <w:b/>
        </w:rPr>
        <w:t>E. 3</w:t>
      </w:r>
    </w:p>
    <w:p>
      <w:r>
        <w:t>Die Beklagten seien zu verpflichten, ihre vollständigen Dossiers mit den Berechnungsgrundlagen zu edieren und detailliert zu begründen.</w:t>
      </w:r>
    </w:p>
    <w:p>
      <w:r>
        <w:rPr>
          <w:b/>
        </w:rPr>
        <w:t>E. 3.1</w:t>
      </w:r>
    </w:p>
    <w:p>
      <w:r>
        <w:t>Laut dem Bericht der Klinik und Poliklinik für Innere Medizin des Z.___ vom 2 8. Juli 2010 ( Urk. 13 /15/9-11) wurde der Kläger am 2 8. Juli 2010 ambulant behandelt. Es seien ein depressives Zustands bild sowie rezidivierende Spannungskopfschmerzen festgestellt worden. Der Kläger habe sich vorgestellt, weil der Hausarzt in den Ferien weile und er ein Arbeitsunfä higkeitszeugnis gewünscht habe. Es bestehe eine deutliche Stress situation fami liär und beruflich bedingt, zu welcher er sich nicht genau habe äus sern wollen. Ebenfalls seien seit zwei Jahren Einschlaf s chwierigkeiten, Gedankenkreisen sowie intermittierend Appetitlosig keit vorhanden und der Kläger begebe sich vermehrt in soziale Isolation. Aktuell habe er sich in der Klinik vorgestellt, weil er aufgrund diverser Kälteeinwirkungen Kopf-, Nacken- und Schulterschmerzen bekomme und er generell häufig kalt habe. Der Kläger sei in der psychiatrischen Poliklinik angemeldet worden. In der Klin i k für Innere Medizin seien vorerst keine weiteren Konsultationen geplant. Dem Kläger wurde ein Arbeitsunfähig keitszeugnis ausgestellt, welches ihm eine Arbeitsunfähigkeit von 100 % für den 2 8. Juli 2010 bescheinigt ( Urk. 2/10).</w:t>
      </w:r>
    </w:p>
    <w:p>
      <w:r>
        <w:rPr>
          <w:b/>
        </w:rPr>
        <w:t>E. 3.2.1</w:t>
      </w:r>
    </w:p>
    <w:p>
      <w:r>
        <w:t>Gemäss dem Bericht der Klinik für Psychiatrie und Psychotherapie des Z.___ vom 1 2. August 2010 ( Urk. 13/15/6-8 ) bestehen beim Kläger Zwangsgedanken und Zwangshandlungen gemischt (ICD-10: F42.2) sowie eine rezidivierende depres sive Störung gegenwärtig mittelgradige Episode (ICD-10: F33.11). Seit Januar 2010 leide er zunehmend unter depressiven Symptomen, er sei depressiv , inte resselos, freudlos und habe keine Kraft. Er könne schlecht ein schlafen und sei zunehmend über seinen Zustand beunruhigt. Der Grund seiner psychischen Ver schlechterung seien seine Zwangsgedanken und – handlungen . Er habe ständig Angst, mit Keimen und Bakterien in Kontakt zu kommen und sich dadurch zu infizieren. Er müsse seine Hände häufig waschen. Seit 4 Jahren leide er unter dieser Zwangssymptomatik, welche über die Jahre an Intensität zugenommen habe. Der Kläger berichte, dass er sich an seiner letzten Arbeitsstelle aufgrund seiner Zwangssymptomatik kaum mehr habe konzentrie ren können. Er habe in einem Imbissgeschäft gearbeitet, bis in die späten Abendstunden, ca. 14 Stun den täglich. Seine aktuelle Tagesstruktur sei er schwert, weil er momentan nicht arbeite. Er sei auf der Suche nach einer Arbeit und gehe deshalb regelmässig zum Arbeitsamt. Zwischendurch treffe er sich mit Freunden. Durch die depressi ven Symptome und die Zwangssympto matik sei er im Alltag beeinträchtigt. Er ertrage keinen Lärm, habe sich in letzter Zeit zurückgezogen. Dem Kläger wurde ein Arztzeugnis ausgestellt, welches ihm eine Arbeitsunfähigkeit von 100 % für die Zeit vom 1 1. bis zum 3 1. August 2010 bescheinigt ( Urk. 2/13).</w:t>
      </w:r>
    </w:p>
    <w:p>
      <w:r>
        <w:rPr>
          <w:b/>
        </w:rPr>
        <w:t>E. 3.2.2</w:t>
      </w:r>
    </w:p>
    <w:p>
      <w:r>
        <w:t>Am 2. Mai 2011 ( Urk. 13/17) führte die Klinik für Psychiatrie und Psycho therapie des Z.___ gegenüber der IV-Stelle telefon isch aus, der Kläger sei am 11. August 2011 (richtig: 2010) einmalig in Behandlung gewesen. Es könnten deshalb keine weiteren Angaben gemacht werden.</w:t>
      </w:r>
    </w:p>
    <w:p>
      <w:r>
        <w:rPr>
          <w:b/>
        </w:rPr>
        <w:t>E. 3.3</w:t>
      </w:r>
    </w:p>
    <w:p>
      <w:r>
        <w:t>Gemäss dem Bericht des Hausarztes Dr. med. C.___ , Facharzt für Allgemeine Medizin, vom 1 2. Februar 201 1 ( Urk. 13/15/5) hat er den Kläger seit dem 1 5. März 2006 zwei Mal in der Sprechstunde gesehen, am 9. August und am 3 0. August 201 0. Er leide scheinbar unter Zwangsstörungen und befinde sich diesbezüglich bei der D.___ in Behand lung. Über die aktuelle Situation könne Dr. C.___ keine Angaben machen.</w:t>
      </w:r>
    </w:p>
    <w:p>
      <w:r>
        <w:rPr>
          <w:b/>
        </w:rPr>
        <w:t>E. 3.4.1</w:t>
      </w:r>
    </w:p>
    <w:p>
      <w:r>
        <w:t>Laut dem Bericht des behandelnden Psychiaters med. pract . A.___ , Facharzt für Psychiatrie und Psychotherapie FMH, vom 2 3. Februar 2011 (Urk. 13/16/6-9) bestehen beim Kläger</w:t>
      </w:r>
    </w:p>
    <w:p>
      <w:r>
        <w:t>Zwangsgedanken und Zwangshand lungen gemischt (ICD-10: F 42.2). Es habe im Jahr 2008 mit leichten Putzzwän gen bei der Arbeit als Restaurantmitarbeiter begonnen. Aktuell bestünden mas sive, schwere Wasch-, Putz- und Kontrollzwänge sowie auch ein Grübelzwang . Die Konzentrations- und Merkfähigkeit sei mittelgradig gestört und es bestün den ein Stimmungstief, Ein- und Durchschlafstörungen sowie latente Suizidali tät. Trotz intensiver pharmakologischer und psychothera peutischer Behandlung habe seit nun mehr als neun Monaten keine Veränderung erreicht werden kön nen und die Prognose sei eher ungünstig. Der Kläger sei aus psychiatrischer Sicht zu 100 % arbeitsunfähig. Diese Angaben gälten seit über einem Jahr.</w:t>
      </w:r>
    </w:p>
    <w:p>
      <w:r>
        <w:rPr>
          <w:b/>
        </w:rPr>
        <w:t>E. 3.4.2</w:t>
      </w:r>
    </w:p>
    <w:p>
      <w:r>
        <w:t>Am 2 3. August 2011 ( Urk. 13/21) führte der Psychiater A.___ ergänzend aus, die Arbeitsunfähigkeit bestehe anamnestisch seit über zwei Jahren, mindestens jedoch seit dem Behandlungsbeginn am 1 4. September 201 0. Sie beziffere sich aufgrund der schweren Zwangsstörung des Klägers auf 100 % , sowohl für die angestammte als auch für eine angepasste Tätigkeit. Die Zwänge verhinderten auch eine regelrechte Lebensführung des Klägers. Die bisherigen Therapie bemühungen seien gescheitert. Eine stationäre Behandlung habe nicht durchge führt werden können, da der Kläger aufgrund seiner Zwänge da zu nicht in der Lage gewesen und auch seine Sprachkompetenz eingeschränkt sei. Es seien aus serdem weitere psychotische Symptome aufgetreten, welche den Zustand ver schlechtert hätten. Der Kläger leide unter Wahnwahrnehmungen, so habe er bei spielsweise einen Sonnenbrand wahnhaft wahrgenommen. Aufgrund seines Störungsbildes sei der Kläger gänzlich belastungsunfähig.</w:t>
      </w:r>
    </w:p>
    <w:p>
      <w:r>
        <w:rPr>
          <w:b/>
        </w:rPr>
        <w:t>E. 3.5</w:t>
      </w:r>
    </w:p>
    <w:p>
      <w:r>
        <w:t>Gemäss dem psychiatrischen Untersuchungsbericht von Dr. med. E.___ , Facharzt für Psychiatrie und Psychotherapie sowie Neurologie FMH, vom Regionalen Ärztlichen Dienst (RAD) der IV-Stelle über die Untersu chung vom 2 5. Oktober 2011 ( Urk. 13/23) bestehen beim Kläger Zwangsgedan ken und Zwangshand lungen gemischt (ICD-10: F42.2) sowie eine rezidivierende depressive Störung gegenwärtig leichte bis mittelgradige Episode (ICD-10: F33.1, F33.0). Der Kläger lebe alleine und habe keine Kinder. Seit einem Jahr beziehe er Sozialhilfe. Die Arbeitsstelle habe er wegen der Zwangserkrankung gekündigt. Er sei danach drei Monate beim RAV angemeldet gewesen, wegen seiner Krankheit aber nach drei Monaten ausgesteuert worden. Seine Zwangs störung äussere sich primär in einem Sauberkeitszwang. Er wasche sich bis zu 100 Mal pro Tag die Hände. Er dusche nur ein bis zwei Mal täglich, wasche sich aber den Kopf sieben Mal. Wegen des ausgeprägten Waschzwangs benötige er ca. 6 bis 8 Stunden pro Tag. Seine Lebensgefährtin habe ihn deshalb vor rund vier Jahren verlassen. Weitere soziale Kontakte habe er nicht. Sein älterer Bru der komme ein Mal pro Woche vorbei und räume seine Wohnung auf. Er schaf fe das selbst nicht mehr. Die Zwangserkrankung habe im Zusammenhang mit seiner ersten depressiven Episode im Jahr 2004 angefangen. Bei einer zweiten depressiven Episode im Jahr 2006 hätten sich die Symptome verschlimmert. Sie seien jedoch wieder zurückgegangen, so dass der Kläger bis Ende Juli 2010 zu einem Pensum von 100 % als Hilfskoch gearbeitet habe. Die Waschzwänge sei en jedoch so schlimm geworden, dass er die Arbeit habe aufgeben müssen. Aktuell glaube er nicht , an einer Depression zu leiden, er sei jedoch sehr antriebsgemindert, lustlos, ener gielos , habe keine Hoffnung, lebe völlig isoliert, habe auch Selbstmord gedanken, jedoch ohne konkreten Plan. N eben dem Waschzwang habe er ständig kreisende Gedanken. Er müsse ständig daran den ken, ob er sauber oder dreckig sei. Er nehme beim Einkaufen nur die Sachen hinten aus dem R e gal , da diese am geringsten mit Dreck kontaminiert seien. Aus einer Flasche, welche am Boden gestanden habe, trinke er nicht mehr, da er glaube, das Wasser sei kontaminiert. Nachdem er seine Wohnungstür aufge schlossen habe, müsse er sich 10 bis 20 Mal die Hände waschen. Generell versu che er, Türen nicht mit den Händen anzufassen, sondern diese mit dem Unter arm zu öffnen. Er könne sich nicht erklären, warum er das machen müsse, er könne die Gedanken aber einfach nicht verdrängen. Die Erkrankung beanspru che ihn mehrere Stunden pro Tag. Er habe auch ein ausgeprägtes Vermeidungs verhalten entwickelt. So sitze er in der Wohnung und versuche, nichts zu berühren. Sein Verhalten empfinde er als sinnlos und beschämend, weshalb er lange nicht darüber habe sprechen können. Er leide auch unter ausgeprägten Schlafstö rungen und schlafe nur maximal vier bis fünf Stunden pro Nacht. Die Zwangs erkrankung habe beim Kläger gegenwärtig wegen den auszuführenden Ritualen (Zwangs symptomatik) in ihrer Häufi gkeit, Dauer und Intensität ein sol ches Ausmass angenommen, dass er nicht nur einen ausgeprägten Leidensdruck verspüre, sondern vor allem in seiner sozialen, beruflichen und individuellen Leistungs fähigkeit massgeblich beeinträchtigt sei. Die ausge prägten Vermei dungs - und Waschzwänge verhinderten jegliche sozialen Kon takte und beruf liche Tätigkeiten. Es bestehe eine 100%ige Arbeitsunfähigkeit seit dem Behand lungsbeginn beim Psychiater A.___ am 14. September 201 0. Alle bisherigen Therapiebemühungen seien gescheitert. Eine stationäre Behandlung habe vor wiegend wegen der Sprachbarriere nicht durchgeführt werden können. Es bestehe aber gegenwärtig keine ausreichende leitliniengerechte Behandlung der Erkrankung. Durch weitere medizinische Massnahmen könne theoretisch eine Steigerung der Arbeitsfähigkeit erreicht werden.</w:t>
      </w:r>
    </w:p>
    <w:p>
      <w:r>
        <w:rPr>
          <w:b/>
        </w:rPr>
        <w:t>E. 3.6</w:t>
      </w:r>
    </w:p>
    <w:p>
      <w:r>
        <w:t>Laut dem von der Beklagten 1 eingeholten Gutachten von Dr. med. B.___ , Psychiatrie und Psychotherapie FMH, vom 2 0. September 2013 (Urk. 2/21) bestehen beim Kläger Zwangsgedanken und Zwangshandlungen gemischt, relevantes Ausmass seit Anfang 2011 (ICD-10: F42.2), eine rezidivie rende depressive Störung, grossteils remittiert (ICD-10: F33.0) sowie eine atypi sche familiäre Situation (ICD-10: Z60.1). Der Beginn der krankheits bedingten Einschränkung der Arbeitsfähigkeit könne auf Anfang 2011 festgelegt werden. Vorgängig habe der Kläger noch gestempelt. Die Zwänge seien noch nicht aus geprägt gewesen. Bei Austritt aus der Pensionskasse am 24. Juli 2010 habe kei ne Arbeitsunfähigkeit wegen eines psychischen Leidens bestanden. Es müsse darauf hingewiesen werden, dass die Depression damals nur leichtgradig gewe sen sei. Es hätten ungünstige krankheitsfremde Faktoren (Überforderung am Arbeitsplatz, schlechte Erfahrungen mit den Vorgesetzten) eine Rolle gespielt. Die Zwangskrankheit habe sich erst ab Anfang 2011 in einem relevanten Aus mass entwickelt. Es habe bis anhin keine genügende Behandlung des Klägers stattgefunden. Es sei eine zu Beginn stationäre intensive psychiatrische Behand lung mit Expositionstherapie und ge nügender psychopharmakologischer Behandlung durchzuführen. Es liesse sich sicher eine Klinik mit einem türkisch sprechenden Arzt finden, welche eine solche Therapie durchführen könnte. Die Arbeitsfähigkeit sei zu 60 bis 70 % eingeschränkt. Es wirkten sich auch ungüns tige krankheitsfremde Faktoren negativ auf die Arbeitsfähigkeit aus. Die Prog nose sei günstig, wenn der Kläger in geeigneter Form behandelt werde. 4.</w:t>
      </w:r>
    </w:p>
    <w:p>
      <w:r>
        <w:rPr>
          <w:b/>
        </w:rPr>
        <w:t>E. 4</w:t>
      </w:r>
    </w:p>
    <w:p>
      <w:r>
        <w:t>Es sei das IV-Dossier des Klägers beizuziehen.</w:t>
      </w:r>
    </w:p>
    <w:p>
      <w:r>
        <w:rPr>
          <w:b/>
        </w:rPr>
        <w:t>E. 4.1</w:t>
      </w:r>
    </w:p>
    <w:p>
      <w:r>
        <w:t>Die Verfügung der IV-Stelle vom 1 0. Mai 2013 ( Urk. 13/65) wurde weder der Beklagten 1 noch der Beklagten 2 zugestellt, womit ihr diesen gegenüber grundsätzlich keine Bindungswirkung zukommt. Vorliegend beruft sich die Beklagte 1 aber ausdrücklich auf die Bindungswirkung und es trifft grund sätzlich zu, dass sich die versicherte Person die invalidenversicherungs rechtliche Betrachtungsweise entgegenhalten lassen muss, soweit sich die Vorsorge einrichtung darauf beruft, ungeachtet dessen, ob der Vorsorgever sicherer im Verfahren der Invaliden versicherung beteiligt war oder nicht (vgl. E. 1.5) . Nicht entgegenhalten lassen muss sich die Bindungswirkung aber die Beklagte 2, da ihr der Entscheid nicht eröffnet worden ist und sie sich nicht auf die Bindungs wirkung beruft, sondern diese im Gegenteil ausdrücklich bestreitet . Würde die Bindungswirkung gegenüber der Beklagten 1 bejaht und gegenüber der Bekl ag ten 2 verneint, könnte dies dazu führen, dass der Eintritt der massgeblichen Arbeitsunfähigkeit vorliegend auf zwei unterschiedliche Zeit punkte festzulegen wäre und zwar in einer Weise, dass es zu einer Verneinung der Leistungspflicht von beiden Beklagten führen würde . Ein solches Ergebnis wäre offensichtlich stossend und mit dem Versicherungsprinzip der beruflichen Vorsorge nicht ver einbar. Da sich die Bejahung der Bindungswirkung des IV-Entscheides nicht nur zu Lasten des Klägers, sondern auch zu Lasten der Beklagten 2 auswirkt, muss dies vorliegend dazu führen, dass sich auch die Beklagte 1 nicht auf die Bin dungswirkung des IV-Entscheides berufen kann und eine solche grundsätzlich zu verneinen ist. Der Eintritt der massgeblichen Arbeitsunfähigkeit ist damit im berufsvorsorgerechtlichen Verfahren frei zu überprüfen.</w:t>
      </w:r>
    </w:p>
    <w:p>
      <w:r>
        <w:rPr>
          <w:b/>
        </w:rPr>
        <w:t>E. 4.2</w:t>
      </w:r>
    </w:p>
    <w:p>
      <w:r>
        <w:t>Der Kläger hatte laut dem Arbeitgeberbericht der Y.___ vom 3 1. Januar 2011 ( Urk. 13/11/1-6) während des vom 1. April 2009 bis zum 31. Juli 2010 dauernden Arbeitsverhältnisses zwar lediglich vom 1 5. bis zum 1 6. April 2010 und am 1 1. Juni 2010 krankheitsbedingte Absenzen am Arbeits platz zu verzeichnen, die Arbeitgeberin bestätigt aber, dass die Auflösung des Arbeitsverhältnisses durch den Kläger aus gesundheitlichen Gründen erfolgt ist. Sodann</w:t>
      </w:r>
    </w:p>
    <w:p>
      <w:r>
        <w:t>gibt sie auch an, sie habe betriebsinterne Umplatzierungsmöglichkeiten geprü ft und sei zum Ergebnis gelangt , dass solche nicht vorhanden seien ( Urk. 13/11/1). Dass die ehemalige Arbeitgeberin davon ausgeht, der Kläger habe nach Beendigung des Arbeitsverhältnisses die bisherige Tätigkeit nicht mehr ausüben können, ergibt sich sodann auch daraus, dass sie im Arbeitgeber be richt ausführt , der Kläger habe in einem vollen Arbeitspensum Gäste im Takeaway bedient, wobei seine Tätigkeit im Dönerspiess schneiden, Kunden bedienen, Putzen und Reinigen sowie im Kochen der Bestellungen am Grillherd bestanden habe. Diese Arbeit traute die Arbeitgeberin dem Kläger offensichtlich nicht länger zu, sondern sie gab an, er kö nne lediglich noch als Teilzeitkoch arbeiten ( Urk. 13/11/6).</w:t>
      </w:r>
    </w:p>
    <w:p>
      <w:r>
        <w:rPr>
          <w:b/>
        </w:rPr>
        <w:t>E. 4.3</w:t>
      </w:r>
    </w:p>
    <w:p>
      <w:r>
        <w:t>Die Angaben der Arbeitgeberin stimmen mit d enjenigen der behande lnden Ärz te überein, aus welchen hervorgeht, dass sich die Zwangsstörung des Klägers während dem Arbeitsverhältnis mit der Y.___ zunehmend auf dessen Arbeitsfähigkeit ausgewirkt hat . Es ist sodann festzuhalten, dass der Kläger am 2 8. Juli 2010 die Klinik und Poliklinik für Innere Medizin des Z.___ aufgesucht und diese ihm für diesen Tag eine Arbeitsunfähigkeit bescheinigt hat. Es konnte fest gestellt werden , dass die gesundheitlichen Probleme primär im psychischen und nicht im somatischen Bereich lagen, weshalb der Kläger in der psychiatrischen Klinik zur Untersuchung angemeldet wurde .</w:t>
      </w:r>
    </w:p>
    <w:p>
      <w:r>
        <w:t>Dort wurde ihm wiederum eine Arbeitsfähigkeit von 100 %</w:t>
      </w:r>
    </w:p>
    <w:p>
      <w:r>
        <w:t>ab dem Tag der Konsultation am 11. August 2010 bis zum 3 1. August 2010 bescheinigt ( Urk. 2/13). Am 14. September 2010 konnte der Kläger schliesslich die psychotherapeutische Behandlung beim Psychiater A.___ aufnehmen. Dieser attestierte ihm eine Arbeitsunfähigkeit mindestens ab diesem Datum. Zusammenfassend lässt sich damit festhalten, dass der Kläger sein Arbeitsverhältnis mit der Y.___ aus gesundheitlichen Gründe n aufgelöst hat, dass er laut Ein schätzung der Arbeitgeberin bei Beendigung des Arbeitsverhältnisses nicht mehr in der Lage war, seine bisherige Tätigkeit auszuüben und dass er gemäss echtzeitlichen ärztlichen B escheinigungen am 2 8. Juli 2010, vom 11. bis zum 3 1. August 2010 sowie ab dem 1 4. September 2010 zu 100 % arbeitsunfähig war. Zumal der Kläger in der Zeit vom 2 9. Juli bis zum 1 0. August 2010 und vom 1. bis zum 1 3. September 2010 keiner Erwerbstätigkeit nachging und nichts ersichtlich ist, was auf eine zwischenzeitliche Besserung des Gesundheits zustandes nach Beendigung des Arbeitsverhältnisses mit der Y.___</w:t>
      </w:r>
    </w:p>
    <w:p>
      <w:r>
        <w:t>hinweisen würde, erscheint es nicht als überwiegend wahrscheinlich, dass der Kläger in dieser Zeit zu mehr als 80 % arbeitsfähig gewesen ist. Viel mehr ist davon auszugehen , dass sich bereits während dem Arbeits verhältnis mit der Y.___ Einschränkungen in der Arbeits fähigkeit mani festiert haben ,</w:t>
      </w:r>
    </w:p>
    <w:p>
      <w:r>
        <w:t>was von echtzeitliche n ärztliche n Bescheinigungen bestätigt wird .</w:t>
      </w:r>
    </w:p>
    <w:p>
      <w:r>
        <w:rPr>
          <w:b/>
        </w:rPr>
        <w:t>E. 4.4</w:t>
      </w:r>
    </w:p>
    <w:p>
      <w:r>
        <w:t>Die massgebende Arbeitsunfähigkeit des Klägers ist damit mit überwiegender Wahrscheinlichkeit am 28. Juli 2010 während der Versicherungszeit bei der Beklagten 1 eingetreten. Der Rentenbeginn ist auf den 1. Juli 2011 fest zusetzen (vgl. Art. 26 Abs. 1 BVG; BGE 140 V 470).</w:t>
      </w:r>
    </w:p>
    <w:p>
      <w:r>
        <w:t>Die Invalidenrente beträgt gemäss Art. 13.4 des Reglements der Beklagten (Urk. 7/9) 40 % des koordinierten Lohnes. Gemäss dem Vorsorgeausweis 2010 ( Urk. 7/3) belief sich der versicherte Jahreslohn per 3 1. Juli 2010 auf Fr. 21'060. --</w:t>
      </w:r>
    </w:p>
    <w:p>
      <w:r>
        <w:t>und die Invalidenrente damit auf Fr. 8'424.--. Im Schreiben vom 5. Januar 2015 ( Urk. 2/24) bezifferte die Beklagte 1 die jährliche Invalidenrente sodann auf Fr. 8'492. -- , wobei sie angab, sie könne aufgrund eines System wechsels k einen Vorsorgeausweis erstellen , und keine weiteren Ausführungen zur Berechnung der Invalidenrente machte. Wie sich aus dem Arbeitgeberbe richt der Y.___ vom 3 1. Januar 2011 (Urk. 13/11/ 3 ) und auch aus dem Kontoauszug des Klägers bei der Beklagten 1 ( Urk. 7/2) ergibt, erhöhte sich der Verdienst des Klägers per 1. April 2010 von Fr. 3'750. -- auf Fr. 3'825. -- pro Monat bzw. von Fr. 45'000. -- auf Fr. 45'900. -- pro Jahr. Nach Vornahme des Koordinationsabzuges von Fr. 23'940. -- pro Jahr bzw. Fr. 1'995. -- pro Monat (vgl. Art.</w:t>
      </w:r>
    </w:p>
    <w:p>
      <w:r>
        <w:rPr>
          <w:b/>
        </w:rPr>
        <w:t>E. 4.5</w:t>
      </w:r>
    </w:p>
    <w:p>
      <w:r>
        <w:t>Nach dem Gesagten ergibt sich, dass die Beklagte 1 zu verpflichten ist, dem Kläger ab 1. Juli 2011 basierend auf einem Invaliditätsgrad von 100 % die obli gatorischen und reglementarischen Invalidenleistungen von mindestens Fr. 8'784. -- pro Jahr auszurichten. Die Klage gegen die Beklagte 2</w:t>
      </w:r>
    </w:p>
    <w:p>
      <w:r>
        <w:t>ist abzuwei sen . 5.</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 ment der Vorsorgeeinrichtung keine andere Regelung kennt (BGE 119 V 131 E. 4c). Demzufolge hat die Beklagte 1 ab 5. Oktober 2016 (Einreichung der Klage) Verzugszinsen von 5 % entrichten. 6. 6.1</w:t>
      </w:r>
    </w:p>
    <w:p>
      <w:r>
        <w:t>Nach § 34 Abs. 1 des Gesetzes über das Sozialversicherungsgericht ( GSVGer ) hat die obsiegende Partei Anspruch auf Ersatz der Parteikosten. Ein Anspruch des Klägers auf eine Parteientschädigung ist vorliegend indes zu verneinen, da die Vertretung durch das Amt für Zusatzleistungen zur AHV/IV der Stadt Zürich kostenlos erfolgte (BGE 108 V 270 E. 2; ZAK 1991 S. 421 E. 3). 6.2</w:t>
      </w:r>
    </w:p>
    <w:p>
      <w:r>
        <w:t>Der Beklagten 2 steht in ihrer Funktion als Trägerin der beruflichen Vorsorge trotz ihres Obsiegens keine Prozessentschädigung zu (§ 34 Abs. 2 GSVGer ; vgl. statt vieler: BGE 128 V 124 E. 5b). Das Gericht erkennt: 1.a)</w:t>
      </w:r>
    </w:p>
    <w:p>
      <w:r>
        <w:t>In Gutheissung der Klage wird die Beklagte 1 verpflichtet, dem Klä ger mit Wirkung ab dem 1. Juli 2011 basierend auf einem Invaliditätsgrad von 100 % die gesetzlichen und reglementarischen Invalidenleistungen von jährlich mindestens Fr. 8' 784 .-- auszurich ten, zuzüglich Verzugszins von 5 % für die bis am 5. Oktober 2016 fällig gewordenen Betreffnisse ab diesem Zeitpunkt und für die restlichen ab dem jeweiligen Fälligkeits datum. b)</w:t>
      </w:r>
    </w:p>
    <w:p>
      <w:r>
        <w:t>Die Klage gegen die Beklagte 2 wird abgewiesen. 2.</w:t>
      </w:r>
    </w:p>
    <w:p>
      <w:r>
        <w:t>Das Verfahren ist kostenlos. 3.</w:t>
      </w:r>
    </w:p>
    <w:p>
      <w:r>
        <w:t>Dem Kläger wird keine Prozessentschädigung zugesprochen. 4.</w:t>
      </w:r>
    </w:p>
    <w:p>
      <w:r>
        <w:t>Zustellung gegen Empfangsschein an: - Stadt Zürich, Amt für Zusatzleistungen zur AHV/IV - GastroSocial Pensionskasse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Es sei die Beklagte 2 als letzte BVG-Versicherung vorab zur Zahlung von Vorleistungen gemäss Art. 70 Abs. 2 lit . d ATSG zu verpflichten. Unter Entschädigungsfolge zulasten der Beklagten 1 resp. der Beklagten 2.“</w:t>
      </w:r>
    </w:p>
    <w:p>
      <w:r>
        <w:t>Die Beklagte 1 ersuchte mit Klageantwort vom 1. November 2016 um Ab weisung der gegen sie gerichteten Klage ( Urk. 6). Ebenso beantragte die Be klag te 2 mit Klageantwort vom 1 2. Dezember 2016 die vollumfängliche Abweisung der gegen sie gerichteten Klage ( Urk. 9). Mit Verfügung vom 13. Dezember 2016 ( Urk. 11) zog das Gericht die Akten der Invaliden versicherung bei ( Urk. 13/1-98). Der Kläger liess am 1 1. Januar 2017 auf Ausführungen zur Replik verzich ten ( Urk. 15), was den Beklagten am 16. Januar 2017 mitgeteilt wurde ( Urk. 16). 3.</w:t>
      </w:r>
    </w:p>
    <w:p>
      <w:r>
        <w:t>Auf die Vorbringen der Parteien und die eingereichten Akten wird, soweit erforderlich, in den nachfolgenden Erwägungen eingegangen. Das Gericht zieht in Erwägung: 1.</w:t>
      </w:r>
    </w:p>
    <w:p>
      <w:r>
        <w:rPr>
          <w:b/>
        </w:rPr>
        <w:t>E. 5.1</w:t>
      </w:r>
    </w:p>
    <w:p>
      <w:r>
        <w:t>des Reglements der Beklagten, Urk. 7/9)</w:t>
      </w:r>
    </w:p>
    <w:p>
      <w:r>
        <w:t>beträgt der versi cherte Jahreslohn damit Fr. 21'960. -- und die Invalidenrente Fr. 8'784. -- (40 % von Fr. 21'960.--) pro Jahr .</w:t>
      </w:r>
    </w:p>
    <w:p>
      <w:r>
        <w:rPr>
          <w:b/>
        </w:rPr>
        <w:t>E. 8</w:t>
      </w:r>
    </w:p>
    <w:p>
      <w:r>
        <w:t>E.</w:t>
      </w:r>
    </w:p>
    <w:p>
      <w:r>
        <w:t>2.3]; SVR 2008 IV Nr. 11 S.</w:t>
      </w:r>
    </w:p>
    <w:p>
      <w:r>
        <w:t>32 [I 687/06 E.</w:t>
      </w:r>
    </w:p>
    <w:p>
      <w:r>
        <w:t>5.1]; Bun des ge richtsurteil 9C_362/2012 vom 6. Juni 2012 E. 5.2.1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