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BV.2016.00076 vom 27. April 2017</w:t>
      </w:r>
    </w:p>
    <w:p>
      <w:r>
        <w:t>ZH Sozialversicherungsgericht, 2017-04-27, DE</w:t>
      </w:r>
    </w:p>
    <w:p>
      <w:r>
        <w:rPr>
          <w:b/>
        </w:rPr>
        <w:t xml:space="preserve">Quelle: </w:t>
      </w:r>
      <w:r>
        <w:t>https://mcp.opencaselaw.ch/entscheid/zh_sozialversicherungsgericht_BV.2016.00076</w:t>
      </w:r>
    </w:p>
    <w:p>
      <w:r>
        <w:t>FR: ZH_SOZIALVERSICHERUNGSGERICHT BV.2016.00076 du 27 avril 2017</w:t>
      </w:r>
    </w:p>
    <w:p>
      <w:r>
        <w:t>IT: ZH_SOZIALVERSICHERUNGSGERICHT BV.2016.00076 del 27 aprile 2017</w:t>
      </w:r>
    </w:p>
    <w:p>
      <w:pPr>
        <w:pStyle w:val="Heading2"/>
      </w:pPr>
      <w:r>
        <w:t>Erwägungen</w:t>
      </w:r>
    </w:p>
    <w:p>
      <w:r>
        <w:rPr>
          <w:b/>
        </w:rPr>
        <w:t>E. 1</w:t>
      </w:r>
    </w:p>
    <w:p>
      <w:r>
        <w:t>Mit Urteil vom 7. Juli 2016 (Urk. 2/53) wurde die am 20. Dezember 2005 geschlossene Ehe zwischen X.___ (Kläger) und Y.___</w:t>
      </w:r>
    </w:p>
    <w:p>
      <w:r>
        <w:t>(Klägerin) geschieden. Die Klagenden vereinbarten betreffend berufliche Vorsorge, ihre während der Ehe erworbenen Austrittsleistungen per 31. Dezember 2015 hälftig zu teilen (Ziff. 5 e).</w:t>
      </w:r>
    </w:p>
    <w:p>
      <w:r>
        <w:rPr>
          <w:b/>
        </w:rPr>
        <w:t>E. 1.1</w:t>
      </w:r>
    </w:p>
    <w:p>
      <w:r>
        <w:t>Nach Art. 122 Abs. 1 des Zivilgesetzbuches (ZGB) in der bis am 3 1. Dezember 2016 gültig gewesenen Fassung hat jeder Ehegatte Anspruch auf die Hälfte der nach dem Freizügigkeitsgeset z (Bundesgesetz über die Freizü gigkeit in der beruflichen Alters-, Hinterlassenen- und Invalidenvorsorge, FZG) für die Ehedauer zu ermittelnden Austrittsleistung des anderen Ehegatten, wenn ein Ehegatte einer Einrichtung der beruflichen Vorsorge angehört oder beide Ehegatten einer solchen angehören und bei keinem Ehegatten ein Vorsorge fall eingetreten ist. Stehen den Ehegatten gegenseitig Ansprüche zu, so ist nur der Differenzbetrag zu teilen (Art. 122 Abs. 2 ZGB).</w:t>
      </w:r>
    </w:p>
    <w:p>
      <w:r>
        <w:rPr>
          <w:b/>
        </w:rPr>
        <w:t>E. 1.2</w:t>
      </w:r>
    </w:p>
    <w:p>
      <w:r>
        <w:t>Nach Art. 281 Abs. 3 ZPO in der bis 31. Dezember 2016 gültigen Fassung überweist das Scheidungsgericht - fa lls keine Vereinbarung über die Teilung der Austrittsleistungen der beruflichen Vorsorge im Sinne von Art. 280 ZPO zustande kommt beziehungsweise falls das Scheidungsgericht den zu über weisenden Betrag bei gegebenen Voraussetzungen nicht selbst festlegt (Art. 281 Abs. 1 ZPO) – die Streitsache nach Eintritt der Recht skraft des Ent scheides über das Teilungs verhältnis von Amtes wegen an das gemäss Frei zügigkeitsgesetz zuständige Gericht. Gemäss der genannten Bestimmung sind diesem Gericht insbes ondere der Entscheid über das Teilungs verhältnis (lit. a), das Datum der Eheschliessung und das Datum der Ehescheidung (lit. b), die Einrichtungen der beruflichen Vorsorge, bei denen die Ehegatten voraussichtlich Guthaben haben (lit. c), und die Höhe der Guthaben der Ehe gatten, die diese Einrichtungen gemeldet haben (lit. d), mitzuteilen.</w:t>
      </w:r>
    </w:p>
    <w:p>
      <w:r>
        <w:rPr>
          <w:b/>
        </w:rPr>
        <w:t>E. 2</w:t>
      </w:r>
    </w:p>
    <w:p>
      <w:r>
        <w:t>FZG in der bis 31.</w:t>
      </w:r>
    </w:p>
    <w:p>
      <w:r>
        <w:t>Dezember 2016 gültig gewesenen Fassung ; vgl. auch</w:t>
      </w:r>
    </w:p>
    <w:p>
      <w:r>
        <w:t>BGE 132 V 236 E. 2.3, Geiser/Senti in: Schneider/Geiser/Gächter, BVG und FZG, Art. 22 FZG N</w:t>
      </w:r>
    </w:p>
    <w:p>
      <w:r>
        <w:t>20 ) .</w:t>
      </w:r>
    </w:p>
    <w:p>
      <w:r>
        <w:rPr>
          <w:b/>
        </w:rPr>
        <w:t>E. 2.1</w:t>
      </w:r>
    </w:p>
    <w:p>
      <w:r>
        <w:t>Die zu teilende Austrittsleistung eines Ehegatten entspricht der Differenz zwi schen der Austrittsleistung zuzüglich allfälliger Freizügigkeitsguthaben im Zeitpunkt der Ehescheidung bzw. eines früheren von den Scheidungspar teien vereinbarten Zeitpunkts der Teilung und der Austrittsleistung zuzüglich allfälliger Freizügigkeitsguthaben im Zeitpunkt der Eheschliessung. Für diese Berechnung sind die Austrittsleistung und das Freizügigkeitsguthaben im Zeitpunkt der Eheschliessung auf den Zeitpunkt der Ehescheidung bzw. des früheren vereinbarten Zeitpunkts aufzuzinsen ( Art. 22 Abs.</w:t>
      </w:r>
    </w:p>
    <w:p>
      <w:r>
        <w:rPr>
          <w:b/>
        </w:rPr>
        <w:t>E. 2.2</w:t>
      </w:r>
    </w:p>
    <w:p>
      <w:r>
        <w:t>Die Scheidungsparteien stellten im vorliegenden Verfahren keine Anträge und liessen sich insbesondere auch zu der vom Gericht mit Verfügung vom 1 4. März 2017 ( Urk. 17) in Aussicht gestellten Teilung nicht vernehmen. Aus den Akten ergeben sich keine Hinweise auf Unstimmigkeiten, weshalb von der Richtigkeit und Vollständigkeit der Angaben der Vorsorgeeinrichtungen auszugehen ist.</w:t>
      </w:r>
    </w:p>
    <w:p>
      <w:r>
        <w:rPr>
          <w:b/>
        </w:rPr>
        <w:t>E. 2.3</w:t>
      </w:r>
    </w:p>
    <w:p>
      <w:r>
        <w:t>Die Klägerin verfügte am 31. Dezember 2015, das heisst dem Zeitpunkt, wel chen die Klagenden als massgeblich für die Teilung der Vorsorgeguthaben bestimmten, über eine Austrittsleistung bei der Beklagten 1.2 in Höhe von Fr. 17‘972.60. Diese wurde gesamthaft während der Ehe der Klagenden geäufnet (Durchführbarkeitserklärung vom 7. Juni 2016, Urk. 2/51, und Urk. 1 S. 3). Der Kläger verfügte per 31. Dezember 2015 über zu teilende Vorsorgeguthaben bei der Beklagten 2.2 in Höhe von Fr. 1‘329.25 (Urk. 1, vgl. auch Durchführbarkeitserklärung vom 23. Juni 2016, Urk. 2/52) und bei der Beklagten 2.3 in Höhe von Fr. 2‘590.30 (Urk. 15 S. 5), das heisst gesamt haft Fr. 3‘919.5</w:t>
      </w:r>
    </w:p>
    <w:p>
      <w:r>
        <w:rPr>
          <w:b/>
        </w:rPr>
        <w:t>E. 5</w:t>
      </w:r>
    </w:p>
    <w:p>
      <w:r>
        <w:t>(Fr. 1‘329.25 + Fr. 2‘590.30). Die Differenz zwischen de n zu teilenden Leistungen der Klägerin (Fr. 17‘972.60) und des Klägers (Fr. 3‘919.55 ) beträgt Fr. 14‘053.0 5. Demnach ist die Beklagte 1.2 zu ver pflichten, den Betrag von Fr. 7‘026.55 , das heisst die Hälfte von Fr. 14‘053.0 5, zulasten des Freizügigkeitsguthabens von Y.___ , geb. 1. Juni 1986 ,</w:t>
      </w:r>
    </w:p>
    <w:p>
      <w:r>
        <w:t>zugunsten von X.___ , geb. 2 0. Mai 1984, an eine von diesem zu bezeichnende Vorsorgeeinrichtung überw ei sen. 3. 3.1</w:t>
      </w:r>
    </w:p>
    <w:p>
      <w:r>
        <w:t>Rechtsprechungsgemäss (vgl. Urteil des damaligen Eidgenössischen Versiche rungsgerichts B 17/06</w:t>
      </w:r>
    </w:p>
    <w:p>
      <w:r>
        <w:t>vom 6. Juni 2006 E. 4. ) ist die einem ausgleichsbe rechtigten Ehegatten im Falle der Scheidung zustehende Austrittsleistung vom massgebenden Stichtag der Teilung an, das heisst vorliegend ab dem 1. Januar 2016 (vgl. Geiser/Senti, a.a.O., mit Hinweis auf BGE 129 V 251 E. 3.3), bis zum Zeitpunkt der Überweisung oder des Beginns der Verzugszins pflicht zu verzinsen. Dabei hat die Vorsorgeeinrichtung den Mindestzinssatz von Art. 12 BVV 2 (bis 31. Dezember 201</w:t>
      </w:r>
    </w:p>
    <w:p>
      <w:r>
        <w:rPr>
          <w:b/>
        </w:rPr>
        <w:t>E. 6</w:t>
      </w:r>
    </w:p>
    <w:p>
      <w:r>
        <w:t>1,25 %, ab 1. Januar 201</w:t>
      </w:r>
    </w:p>
    <w:p>
      <w:r>
        <w:rPr>
          <w:b/>
        </w:rPr>
        <w:t>E. 7</w:t>
      </w:r>
    </w:p>
    <w:p>
      <w:r>
        <w:t>zu min destens 1 % beziehungsweise nach Eintritt eines allfälligen Verzugsfalles nach dem genannten höheren Verzugszins. 4.</w:t>
      </w:r>
    </w:p>
    <w:p>
      <w:r>
        <w:t>Das Verfahren vor dem hiesigen Gericht ist grundsätzlich kostenlos (Art. 73 Abs. 2 BVG in Verbindung mit § 33 Abs. 1 des Gesetzes über d as Sozialver sicherungsgericht, GSVGer ).</w:t>
      </w:r>
    </w:p>
    <w:p>
      <w:r>
        <w:t>In der vorliegenden Konstellation kann nicht von einem Obsiegen oder Unter liegen ausgegangen werden, da sich das Verfahren auf den Vollzug der vom Scheidungsgericht angeordneten Teilung der Austrittsleistungen beschränkt. Es sind dementsprechend keine Parteientschädigungen zuzuspre chen. Das Gericht erkennt: 1.</w:t>
      </w:r>
    </w:p>
    <w:p>
      <w:r>
        <w:t>Die Pensionskasse der Stadt Winterthur wird verpflichtet, den Betrag von Fr. 7‘026.55 zulasten von Y.___ (geboren 1. Juni 1986) zugunsten von X.___ (geb. 20. Mai 1984) an eine von diesem zu nennende Vorsorgeein richtung zu überweisen, wobei der genannte Betrag ab dem 1. Januar 2016 im Sinne der Erwägungen zu verzinsen ist. 2.</w:t>
      </w:r>
    </w:p>
    <w:p>
      <w:r>
        <w:t>Das Verfahren ist kostenlos. 3.</w:t>
      </w:r>
    </w:p>
    <w:p>
      <w:r>
        <w:t>Zustellung gegen Empfangsschein an: - X.___ unter Beilage einer Kopie von Urk. 19 (auszugsweise betreffend Durchführbarkeitserklärung) und eines Doppels von Urk. 20 - Rechtsanwalt Michael Rickenbacher einer Kopie von Urk. 19 und eines Doppels von Urk. 20 - Pensionskasse der Stadt Winterthur - Rendita Freizügigkeitsstiftung - Allianz Suisse Versicherungs-Gesellschaft - Bundesamt für Sozialversicherungen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