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BV.2016.00063 vom 14. Oktober 2016</w:t>
      </w:r>
    </w:p>
    <w:p>
      <w:r>
        <w:t>ZH Sozialversicherungsgericht, 2016-10-14, DE</w:t>
      </w:r>
    </w:p>
    <w:p>
      <w:r>
        <w:rPr>
          <w:b/>
        </w:rPr>
        <w:t xml:space="preserve">Quelle: </w:t>
      </w:r>
      <w:r>
        <w:t>https://mcp.opencaselaw.ch/entscheid/zh_sozialversicherungsgericht_BV.2016.00063</w:t>
      </w:r>
    </w:p>
    <w:p>
      <w:r>
        <w:t>FR: ZH_SOZIALVERSICHERUNGSGERICHT BV.2016.00063 du 14 octobre 2016</w:t>
      </w:r>
    </w:p>
    <w:p>
      <w:r>
        <w:t>IT: ZH_SOZIALVERSICHERUNGSGERICHT BV.2016.00063 del 14 ottobre 2016</w:t>
      </w:r>
    </w:p>
    <w:p>
      <w:pPr>
        <w:pStyle w:val="Heading2"/>
      </w:pPr>
      <w:r>
        <w:t>Erwägungen</w:t>
      </w:r>
    </w:p>
    <w:p>
      <w:r>
        <w:rPr>
          <w:b/>
        </w:rPr>
        <w:t>E. 1.1</w:t>
      </w:r>
    </w:p>
    <w:p>
      <w:r>
        <w:t>Die Klägerin führte zur Klagebegründung aus, die Beklagte habe den von der IV-Stelle ermittelten und für jene verbindlichen Invaliditätsgrad von 64 % – zu Unrecht, ohne sich auf entsprechende Präjudizien stützen zu können und in Abweichung von der Vorgehensweise sämtlicher anderen Berufsvorsorgeein richtungen – auf ein Teilzeitpensum umgerechnet. Indem die Beklagte bei der Ermittlung des Invaliditätsgrads nur einen Teil des Validenlohns (nämlich den Lohn aus der Anstellung als Berufsschullehrperson bei der Y.___ im Teilzeitpensum) dem ganzen Invalideneinkommen gegenüberstelle, verletze sie das Gebot der Rechtsgleichheit, sei ein Anspruch auf die vollen Leistungen so doch von vornherein ausgeschlossen. Richtiger weise habe sie demnach Anspruch auf einem Invaliditätsgrad von 64 % basierende Invaliditätsleistungen der Beklagten (Urk. 1 S. 2 ff.).</w:t>
      </w:r>
    </w:p>
    <w:p>
      <w:r>
        <w:rPr>
          <w:b/>
        </w:rPr>
        <w:t>E. 1.2</w:t>
      </w:r>
    </w:p>
    <w:p>
      <w:r>
        <w:t>Die Beklagte stellte sich demgegenüber auf den Standpunkt, die Beklagte sei bei ihr lediglich für ein Pensum von 54,65 % versichert gewesen. Gestützt auf das im Jahr 2013 bei diesem Beschäftigungsgrad erzielte Einkommen und unter Berücksichtigung der seither eingetretenen Nominallohnentwicklung ergebe sich für das Jahr 2015 (Ende des Anspruchs auf eine Berufsinvalidenrente) ein Vali deneinkommen von Fr. 69‘252.35. Stelle man dieses dem von der Klägerin seit 1. Mai 2015 im Rahmen einer Anstellung im Pensum von 50 % generierten (Invaliden-) Einkommen gegenüber, resultiere ein – für den Anspruch auf Erwerbsinvalidenleistungen massgebender – Invaliditätsgrad von 53 % (Urk. 6). 2.</w:t>
      </w:r>
    </w:p>
    <w:p>
      <w:r>
        <w:rPr>
          <w:b/>
        </w:rPr>
        <w:t>E. 1.3</w:t>
      </w:r>
    </w:p>
    <w:p>
      <w:r>
        <w:t>Nachdem die IV-Stelle der Versicherten mit Vorbescheid vom 16. März 2016 ausgehend von einer 100%igen Arbeitsunfähigkeit in der Zeit vom 26. November 2014 bis Ende April 2015 und unter Berücksichtigung der am 1. Mai 2015 im Pensum von 50 % aufgenommenen Tätigkeit im Verkauf - ab 1. Februar 2015 eine ganze (Invaliditätsgrad von 100 %) und ab 1. Mai 2015 eine Dreiviertelsrente (Invaliditätsgrad von 64 %) in Aussicht gestellt hatte (Urk. 12/2 S. 7), teilte die BVK der Versicherten am 12. April 2016 mit, dass bei der Ermittlung des Erwerbsinvaliditätsgrads ab 1. Juli 2015 richtigerweise auf das im Rahmen der 50%igen Tätigkeit bei der A.___ SA effektiv erzielte Einkommen abzustellen sei, weshalb sie rückwirkend auf diesen Zeit punkt Anspruch auf eine einem Invaliditätsgrad von 53 % entsprechende Rente habe (Urk. 7/11). Hiegegen opponierte die Versicherte am 20. April 2016, wobei sie sich auf den Standpunkt stellte, der Rente der BVK sei der von der IV-Stelle ermittelte Invaliditätsgrad zu Grunde zu legen (Urk. 7/12). Nachdem die IV Stelle ihr im Mai 2016 für die Periode vom 1. Februar bis 30. April 2015 eine ganze und ab 1. Mai 2015 eine Dreiviertelsrente zugesprochen hatte (vgl. Urk. 12/3 f.), hielt die BVK mit „Einspracheentscheid“ vom 13. Juni 2016 (Urk. 2) an der Zusprache einer auf einem Invaliditätsgrad von 53 % beruhen den Rente per 1. Juli 2015 fest.</w:t>
      </w:r>
    </w:p>
    <w:p>
      <w:r>
        <w:rPr>
          <w:b/>
        </w:rPr>
        <w:t>E. 2</w:t>
      </w:r>
    </w:p>
    <w:p>
      <w:r>
        <w:t>Am 13. Juli 2016 liess X.___ mit folgendem Rechtsbegehren Klage gegen die BVK erheben (Urk. 1 S. 2): "1.</w:t>
      </w:r>
    </w:p>
    <w:p>
      <w:r>
        <w:t>Der angefochtene Einspracheentscheid vom 13. Juni 2016 sei teilweise auf zuheben und die Beklagte sei zu verpflichten, der Klägerin einen Invaliditätsgrad von 64 % gemäss IV-Verfügung anzuerkennen und die entsprechenden Leistungen (Rente und Prämienbefreiung) zu entrichten. 2.</w:t>
      </w:r>
    </w:p>
    <w:p>
      <w:r>
        <w:t>Für das vorliegende Verfahren sei die unentgeltliche Verbeiständung in der Person des Unterzeichners zu gewähren. 3.</w:t>
      </w:r>
    </w:p>
    <w:p>
      <w:r>
        <w:t>Unter Kosten- und Entschädigungsfolgen zuzüglich 8 % zu Lasten der Beklagten.“</w:t>
      </w:r>
    </w:p>
    <w:p>
      <w:r>
        <w:t>Die BVK schloss am 29. August 2016 auf Abweisung der Klage (vgl. Klage ant wort, Urk. 6), was der Klägerin am 21. September 2016 zur Kenntnis gebracht wurde (Urk. 8). Am 26. September 2016 wurden gewisse Akten der Eid ge nössi schen Invalidenversicherung (IV) betreffend die Klägerin (Fest stellungs blätter für den Beschluss vom Januar 2014 und März 2016, Mitteilung Beschluss vom Mai 2016 und Verfügung vom 27. Mai 2016 [Urk. 12/1-4]) beigezogen (Urk. 10).</w:t>
      </w:r>
    </w:p>
    <w:p>
      <w:r>
        <w:rPr>
          <w:b/>
        </w:rPr>
        <w:t>E. 2.1</w:t>
      </w:r>
    </w:p>
    <w:p>
      <w:r>
        <w:t>Nach Lage der Akten steht fest und ist unbestritten, dass die Klägerin bei der Beklagten für eine Tätigkeit im Beschäftigungsgrad von 54,65 % versichert war. Aktenkundig ist sodann, dass sie seit 1. Mai 2015 – im Pensum von 50 % – als Coffee Specialist bei der A.___ S.A. angestellt ist (vgl. Anstellungs schreiben [Anhang zu Urk. 7/8]), wobei die Beklagte – in Übereinstimmung mit der entsprechenden Feststellung der IV-Stelle – davon ausging, dass die Kläge rin ihre Restarbeitsfähigkeit damit voll ausschöpfe (Urk. 2, Urk. 6).</w:t>
      </w:r>
    </w:p>
    <w:p>
      <w:r>
        <w:rPr>
          <w:b/>
        </w:rPr>
        <w:t>E. 2.2</w:t>
      </w:r>
    </w:p>
    <w:p>
      <w:r>
        <w:t>Die IV-Stelle stellte bei der Invaliditätsbemessung für die Zeit ab 1. Mai 2015 dem tatsächlich noch erzielten (Invaliden-)Lohn als Coffee Specialist von Fr. 32‘448.-- das – auf ein Vollzeitpensum hochgerechnete und der Nominal lohnentwicklung angepasste – Salär von Fr. 91‘092.75 als Berufsschullehrerin gegenüber und ermittelte so einen Invaliditätsgrad von 64 % (Urk. 12/2 S. 7 f., Urk.12/3).</w:t>
      </w:r>
    </w:p>
    <w:p>
      <w:r>
        <w:rPr>
          <w:b/>
        </w:rPr>
        <w:t>E. 2.3</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des Bundesgesetzes über die berufliche Alters-, Hinter lassenen- und Invalidenvorsorge [BVG]) an die Feststellungen der IV Organe (Ein tritt der invalidisierenden Arbeitsunfähigkeit, Eröffnung der Wartezeit, Fest setzung des Invaliditätsgrades) gebunden, soweit die IV rechtliche Betrach tung aufgrund einer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(aArt. 73 bis der Verordnung über die Invalidenversi cherung [IVV]; seit 1. Juli 2006: Art. 73 ter IVV) einbezogen und ihr die Renten verfügung formgültig eröffnet wurde (Urteil des Bundesgerichts 9C_81/2010 vom 16. Juni 2010 E. 3.1, mit Hinweisen). Dem BVG-Versicherer steht ein selb ständiges Beschwerderecht im Verfahren nach Bundesgesetz über die Invaliden versicherung (IVG) zu. Unterbleibt ein solches Einbeziehen der Vorsorgeein richtungen, ist die IV-rechtliche Festsetzung des Invaliditätsgrades (grundsätz lich, masslich und zeitlich) berufsvorsorgerechtlich nicht verbindlich (BGE 130 V 270 E. 3.1). Stellt die Vorsorgeeinrichtung auf die invalidenversicherungsrechtliche Betra chtungs 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 ditätsbemessung der Invalidenversicherung offensichtlich unhaltbar war (BGE 130 V 270 E. 3.1).</w:t>
      </w:r>
    </w:p>
    <w:p>
      <w:r>
        <w:rPr>
          <w:b/>
        </w:rPr>
        <w:t>E. 2.4</w:t>
      </w:r>
    </w:p>
    <w:p>
      <w:r>
        <w:t>Der von der IV-Stelle ermittelte Invaliditätsgrad ist für die Beklagte insofern nicht verbindlich, als im Bereich der beruflichen Vorsorge ein Anspruch auf Invalidenleistungen nur gegeben ist , sofern eine entsprechende Versicherungs deckung vorhanden ist. Deren Umfang bemisst sich nach dem Beschäftigungs grad bei Eintritt der Arbeitsunfähigkeit, deren Ursache zur Invalidität geführt hat, unter Berücksichtigung einer allfälligen vorbestandenen gesundheitlich bedingten Arbeitsunfähigkeit. Versah die versicherte Person ein Teilzeitpensum, besteht kein Anspruch auf Leistungen der beruflichen Vorsorge, wenn und jedenfalls solange sie trotz gesundheitlicher Beeinträchtigung im bisherigen Umfang weiterarbeiten kann oder könnte; das Risiko Invalidität hat sich ledig lich in dem berufsvorsorgerechtlich nicht versicherten Anteil e iner Vollzeitbe schäftigung (100%- B eschäftigungsgrad) verwirklicht (vgl. BGE 141 V 127 E. 5.3.2 mit Hinweisen).</w:t>
      </w:r>
    </w:p>
    <w:p>
      <w:r>
        <w:t>Invalidität im berufsvorsorgerechtlichen Sinne, das heisst nach dem Wortlaut von Art. 23 lit.</w:t>
      </w:r>
    </w:p>
    <w:p>
      <w:r>
        <w:t>a BVG "im Sinne der IV invalid", meint somit die gesundheitlich bedingte Erwer bsunfähigkeit im Rahmen des beziehungsweise bezogen auf das durch die versicherte Person geleistete Arbeitspensum bei Eintritt der Arbeitsunfähigkeit, deren Ursache zur Invalidität (im invalidenversicherungsrechtlichen Sinne) geführt hat. Mit dieser (versicher ten) Tätigkeit in keinem Zusammenhang stehende Umstände haben bei der Bemessung der Invalidität ausser Acht zu bleiben. Das gilt auch, wenn sich die Frage der Anpassung laufender Invalidenleistungen stellt, etwa - aber nicht notwendigerweise - im Zusammenhang mit einer Rentenrevision nach Art. 17 Abs.</w:t>
      </w:r>
    </w:p>
    <w:p>
      <w:r>
        <w:t>1 ATSG oder wenn das von der IV-Stelle erstmals festgesetzte (hypotheti sche) erwerbliche Arbeitspensum im Gesundheitsfall nicht mit dem bei Eintritt der Arbeitsunfähigkeit, deren Ursache zur Invalidität geführt hat (Art. 23 lit. a BVG), tatsächlich ausgeübten übereinstimmt. In diesem Rahmen besteht bei gegebenen Voraussetzungen eine grundsätzliche Bindung der Vorsorgeeinrich tungen an die Invaliditätsschätzung der Invalidenversicherung. Dabei ist die Invalidität im zeitlichen Rahmen der im m assgebenden Zeitpunkt nach Art. 23 lit.</w:t>
      </w:r>
    </w:p>
    <w:p>
      <w:r>
        <w:t>a BVG ausgeübten Erwerbstätigkeit zu bemessen. Bei Teilerwerbstätigkeit ist somit der Invaliditätsgrad nicht bezogen auf ein Vollzeitpensum zu ermitteln, was auf eine mit dem Versicherungsprinzip nicht vereinbare Deckung des Risi kos Erwerbsunfähigkeit als solcher hinausliefe ( vgl. etwa Urteil des Bundesge richts 9C_403/2015 vom 23. September 2015 E. 5.2 mit Hinweisen ). Insofern kann vorliegend auch offen bleiben, ob die IV-Stelle die Klägerin zu Recht als voll erwerbstätig qualifiziert hat, obwohl diese bei Eintritt der anhaltenden und zwischenzeitlich invalidisierenden Arbeitsunfähigkeit (und nach Lage der Akten schon seit mindestens 2007) lediglich im Teilzeitpensum tätig war (vgl. hiezu Anhang zu Urk. 7/3 S. 24 sowie Urk. 12/1 S. 2).</w:t>
      </w:r>
    </w:p>
    <w:p>
      <w:r>
        <w:rPr>
          <w:b/>
        </w:rPr>
        <w:t>E. 2.5</w:t>
      </w:r>
    </w:p>
    <w:p>
      <w:r>
        <w:t>Die BVK hat – ausgehend vom im Jahr 2013 bei einem durchschnittlichen Beschäftigungsrad von 54,65 % als Berufsschullehrerin erzielten Lohn von Fr. 68‘191.30 und unter Berücksichtigung der Nominallohnentwicklung – für das für den Anspruch auf eine Erwerbsinvalidenrente massgebenden Jahr 2015 ein Valideneinkommen von Fr. 69‘252.35 ermittelt. Angesichts der Tatsache, dass das von der (bei Eintritt der invalidisierenden Arbeitsunfähigkeit nach Lage der Akten ausschliesslich bei der Beklagten berufsvorsorgeversicherten [vgl. Urk. 12/1 S. 9]) Klägerin – in Ausschöpfung ihrer Restarbeitsfähigkeit – in der Tätigkeit als Coffee Specialist geleistete Pensum von 50 % (Anhang zu Urk. 8) den Beschäftigungsgrad der bei der BVK versicherten Tätigkeit nicht über schreitet, hat die Beklagte das in der Verweistätigkeit generierte Einkommen von Fr. 32‘448.-- (vgl. Feststellungsblatt für den Beschluss, Urk. 12/2 S. 7) zu Recht vollumfänglich als Invalideneinkommen berücksichtigt. Da aus dem Vergleich der beiden Einkommen eine Erwerbseinbusse beziehungsweise ein Invali ditätsgrad von rund 53 % resultiert, erweist sich die Zusprache einer Erwerbsin validenrente in dieser Höhe als rechtens (vgl. § 22 Abs. 2 des Vor sorgeregle ments der Beklagten, Version 2013 [Urk. 7/13]).</w:t>
      </w:r>
    </w:p>
    <w:p>
      <w:r>
        <w:t>Anzumerken bleibt, dass die IV-Stelle die ganze Rente wohl nicht schon per 1. Mai 2015 (Antritt der Stelle bei A.___ S.A.; Anhang zu Urk. 7/8, Urk. 12/2 S. 4 und S. 8, Urk. 12/3 S. 4), sondern erst per 1. August 2015 (drei Monate nach Eintritt der anspruchsrelevanten Verbesserung des Gesundheits zustandes, vgl. Art. 88a Abs. 1 IVV) auf eine Dreiviertelsrente hätte herabsetzen dürfen. Da der Anspruch auf eine Erwerbsinvalidenrente der Beklagten indes erst nach Auslaufen der Berufsinvalidenrente Ende Juni 2015 entstand (vgl. § 21 des Vorsorgereglements der Beklagten, Version 2013 [Urk. 7/13]), ist dies bezüglich der Arbeitsfähigkeits- beziehungsweise Invaliditätsgrad ab 1. Juli 2015 massgebend.</w:t>
      </w:r>
    </w:p>
    <w:p>
      <w:r>
        <w:rPr>
          <w:b/>
        </w:rPr>
        <w:t>E. 2.6</w:t>
      </w:r>
    </w:p>
    <w:p>
      <w:r>
        <w:t>Die Klage ist demnach abzuweisen. 3.</w:t>
      </w:r>
    </w:p>
    <w:p>
      <w:r>
        <w:rPr>
          <w:b/>
        </w:rPr>
        <w:t>E. 3</w:t>
      </w:r>
    </w:p>
    <w:p>
      <w:r>
        <w:t>Zwischenzeitlich hatte die Klägerin m it Eingabe vo m 14. September 2016 im Prozess Nr. BV.2016.00078 in Sache der Parteien „Klage/Beschwerde betreffend Pensionskassenleistungen beziehungsweise Einsprache entscheid der Beklagten vom 26. Juli 2016“ erhoben ; mit letzterem war diese auf die Einsprache der Klägerin gegen ihren „ Entscheid “ vom 1 3. Mai 2016 betreffend Festsetzung der Invalidenrente mangels sachbezogener Begründung der Einsprache (auch innert der gewährten Nachfrist) nicht eingetreten. Bezüglich des Rechtsbegehrens und dessen Begründung verwies d ie Kläger in auf ihre im vorliegenden Prozess erho bene Klage; in prozessualer Hinsicht beantragte sie die Vereinigung des Pro zesses Nr. BV.2016.00078 mit dem vorliegenden Prozess. Mit Beschluss vom 22. September 2016 trat das hiesige Gericht – unter Hinweis auf die schon in diesem Prozess hängige Klage mit dem identischen Rechtsbegehren – mangels Erfüllung der Prozessvoraussetzung nach Art. 59 Abs. 2 lit. d der Schweizeri schen Zivilprozessordnung (ZPO) nicht ein. Eine Kopie der Akten des Prozesses Nr. BV.2016.00078 wurde (als Urk. 9/1-3) zu den Akten dieses Prozesses genommen.</w:t>
      </w:r>
    </w:p>
    <w:p>
      <w:r>
        <w:rPr>
          <w:b/>
        </w:rPr>
        <w:t>E. 3.1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rPr>
          <w:b/>
        </w:rPr>
        <w:t>E. 3.2</w:t>
      </w:r>
    </w:p>
    <w:p>
      <w:r>
        <w:t>Die Klägerin hat ihr Gesuch um unentgeltliche Rechtsverbeiständung (Urk. 1 S. 2) innert der ihr hiezu mit Verfügung vom 18. Juli 2016 (Urk. 4) angesetzten Frist weder substantiiert, noch hat sie Belege zu ihrer aktuellen finanziellen Situation eingereicht. Es ist daher androhungsgemäss davon auszugehen, dass keine prozessuale Bedürftigkeit vorliegt. Da das Gesuch um unentgeltliche Rechtsverbeiständung demnach jedenfalls abzuweisen ist, kann offen bleiben, ob die Voraussetzung der fehlenden Aussichtslosigkeit des Prozesses zu bejahen wäre. Das Gericht beschliesst:</w:t>
      </w:r>
    </w:p>
    <w:p>
      <w:r>
        <w:t>Das Gesuch der Beschwerdeführerin vom 13. Juli 2016 um unentgeltliche Rechts ver bei ständung wird abgewiesen , und erkennt sodann: 1.</w:t>
      </w:r>
    </w:p>
    <w:p>
      <w:r>
        <w:t>Die Klage wird abgewiesen. 2.</w:t>
      </w:r>
    </w:p>
    <w:p>
      <w:r>
        <w:t>Das Verfahren ist kostenlos. 3.</w:t>
      </w:r>
    </w:p>
    <w:p>
      <w:r>
        <w:t>Zustellung gegen Empfangsschein an: - Rechtsanwalt Dr. Kreso Glavas - BVK Personalvorsorge des Kantons Zürich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