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BV.2016.00044 vom 31. März 2017</w:t>
      </w:r>
    </w:p>
    <w:p>
      <w:r>
        <w:t>ZH Sozialversicherungsgericht, 2017-03-31, DE</w:t>
      </w:r>
    </w:p>
    <w:p>
      <w:r>
        <w:rPr>
          <w:b/>
        </w:rPr>
        <w:t xml:space="preserve">Quelle: </w:t>
      </w:r>
      <w:r>
        <w:t>https://mcp.opencaselaw.ch/entscheid/zh_sozialversicherungsgericht_BV.2016.00044</w:t>
      </w:r>
    </w:p>
    <w:p>
      <w:r>
        <w:t>FR: ZH_SOZIALVERSICHERUNGSGERICHT BV.2016.00044 du 31 mars 2017</w:t>
      </w:r>
    </w:p>
    <w:p>
      <w:r>
        <w:t>IT: ZH_SOZIALVERSICHERUNGSGERICHT BV.2016.00044 del 31 marzo 2017</w:t>
      </w:r>
    </w:p>
    <w:p>
      <w:pPr>
        <w:pStyle w:val="Heading2"/>
      </w:pPr>
      <w:r>
        <w:t>Erwägungen</w:t>
      </w:r>
    </w:p>
    <w:p>
      <w:r>
        <w:rPr>
          <w:b/>
        </w:rPr>
        <w:t>E. 1</w:t>
      </w:r>
    </w:p>
    <w:p>
      <w:r>
        <w:t>Mai 2007 eine ganze Rente basierend auf einem Invaliditätsgrad von 80 % zu ( Urk. 11/102, Urk. 11/99 und Urk. 11/107) .</w:t>
      </w:r>
    </w:p>
    <w:p>
      <w:r>
        <w:t>Auf Antrag von X.___</w:t>
      </w:r>
    </w:p>
    <w:p>
      <w:r>
        <w:t>hin gewährte d ie Stiftung Auffangein richtung BVG</w:t>
      </w:r>
    </w:p>
    <w:p>
      <w:r>
        <w:t>ab 1. Mai 2007 eine ganze Invalidenrente aus der beruflichen Vorsorge für arbeitslose Personen ( Schreiben vom 1. Dezember 2008; Urk. 2/6).</w:t>
      </w:r>
    </w:p>
    <w:p>
      <w:r>
        <w:t>N ach durchgeführten Rentenrevisionsverfahren bestätigte die IV-Stelle Z.___</w:t>
      </w:r>
    </w:p>
    <w:p>
      <w:r>
        <w:t>m it Mitteilung en vom 15. Dezemb er 2011 ( Urk. 11/56) und</w:t>
      </w:r>
    </w:p>
    <w:p>
      <w:r>
        <w:t>24. Februar 2015 ( Urk. 11/8)</w:t>
      </w:r>
    </w:p>
    <w:p>
      <w:r>
        <w:t>den unveränderten Rentenanspruch bei einem In validitätsgrad von nunmehr 100 % .</w:t>
      </w:r>
    </w:p>
    <w:p>
      <w:r>
        <w:t>Auf Erkundigung von X.___</w:t>
      </w:r>
    </w:p>
    <w:p>
      <w:r>
        <w:t>hin lehnte die AXA Stiftung Berufliche Vorsorge, Winterthur mit Schreiben vom 16. Juni 2016 ( Urk. 7/3) ihre Leistungspflicht aus beruflicher Vorsorge ab .</w:t>
      </w:r>
    </w:p>
    <w:p>
      <w:r>
        <w:rPr>
          <w:b/>
        </w:rPr>
        <w:t>E. 1.1</w:t>
      </w:r>
    </w:p>
    <w:p>
      <w:r>
        <w:t>Invalidenleistungen der obligatorischen beruflichen Vorsorge werden von derjenigen Vorsorgeeinrichtung geschuldet, welcher der Ansprecher bei Ein tritt der Arbeitsunfähigkeit, deren Ursache zur Invalidität geführt hat, ange schlossen war (Art. 23 lit . a des Bundesgesetzes über die berufliche Alters-, Hinterlassenen und Invalidenvorsorge [BVG]). Die Leistungspflicht setzt ei nen engen sachlichen und zeitlichen Zusammenhang zwischen der während der Dauer des Vorsorgeverhältnisses (einschliesslich der Nachdeckungsfrist nach Art. 10 Abs. 3 BVG) bestandenen Arbeitsunfähigkeit (Einbusse an funktionellem Leistungsvermögen im bisherigen Beruf von zumindest 20 %</w:t>
      </w:r>
    </w:p>
    <w:p>
      <w:r>
        <w:t>und der allenfalls erst später eingetretenen Invalidität voraus.</w:t>
      </w:r>
    </w:p>
    <w:p>
      <w:r>
        <w:t>Der sachliche Konnex ist gegeben, wenn der Gesundheitsschaden, der zur Arbeitsunfähigkeit geführt hat, im Wesentlichen der gleiche ist wie derjenige, auf welchem die Erwerbsunfähigkeit beruht (BGE 134 V 20 E. 3.2).</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 zelfalles zu berücksichtigen, namentlich die Art des Gesundheitsschadens, dessen prognostische Beurteilung durch den Arzt sowie die Beweggründe, welche die versicherte Person zur Wiederaufnahme oder Nichtwiederauf 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 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als Richtschnur gelten. Nach dieser Bestimmung ist eine anspruchsbeeinflussende Verbesserung der Erwerbsfähigkeit in jedem Fall zu berücksichtigen, wenn sie ohne wesentli che Unterbrechung drei Monate gedauert hat und voraussichtlich weiterhin andauern wird. Bestand während mindestens drei Monaten wieder volle Ar 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 gungen des Arbeitgebers beruhte und eine dauerhafte Wiedereingliederung unwahrscheinlich war ( Urteil des Bundesgerichts 9C_341/2013 vom 10. De zember 2013 E. 3.2.1-3 mit Hinweisen ). 1. 2</w:t>
      </w:r>
    </w:p>
    <w:p>
      <w:r>
        <w:t>Aus der engen Verbindung zwischen dem Recht auf eine Rente der Invaliden 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 chen Mindestvorsorge (Art. 6 BVG) an die Feststellungen der IV-Organe (Eintritt der invalidisierenden Arbeitsunfähigkeit, Eröffnung der Wartezeit, Festsetzung des Invaliditätsgrades) gebunden, soweit die IV-rechtliche Be trachtung aufgrund einer gesamthaften Prüfung der Akten nicht als offen sichtlich unhaltbar erscheint (BGE 126 V 309 E. 1 in fine ). Diese Konzeption fusst auf der Überlegung, die Organe der (obligatorischen) beruflichen Vor sorge von eigenen aufwändigen Abklärungen freizustellen, und gilt nur be züglich Feststellungen und Beurteilungen der IV-Organe, welche im invali denversicherungsrechtlichen Verfahren für die Festlegung des Anspruchs auf eine Invalidenrente entscheidend waren (BGE 132 V 1 E. 3.2). So hat bei spielsweise eine verspätete Anmeldung zum Leistungsbezug bei der Invali denversicherung rechtsprechungsgemäss die freie Überprüfbarkeit des leis tungserheblichen Sachverhaltes durch die Vorsorgeeinrichtung beziehungs weise das Berufsvorsorgegericht zur Folge (Urteil des Bundesgerichts 9C_49/2010 vom 23. Februar 2010 E. 2.1). Diese Bindungswirkung setzt voraus, dass die Vorsorgeeinrichtung (spätes tens) ins Vorbescheidverfahren ( aArt . 73 bis IVV; seit 1. Juli 2006: Art. 73 ter IVV) einbezogen und ihr die Rentenverfügung formgültig eröffnet wurde (Urteil des Bundesgerichts 9C_81/2010 vom 16. Juni 2010 E. 3.1, mit Hin weisen). Dem BVG-Versicherer steht ein selbständiges Beschwerderecht im Verfahren nach IVG zu. Unterbleibt ein solches Einbeziehen der Vorsorge einrichtungen , ist die IV-rechtliche Festsetzung des Invaliditätsgrades (grundsätzlich, masslich und zeitlich) berufsvorsorgerechtlich nicht verbind lich (BGE 130 V 270 E. 3.1). Stellt die Vorsorgeeinrichtung auf die invalidenversicherungsrechtliche Be 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 1. 3</w:t>
      </w:r>
    </w:p>
    <w:p>
      <w:r>
        <w:t>Nach a Art . 28 des Bundesgesetz es über die Invalidenversicherung (IVG; in der bis 1. Januar 2008 gültig gewesenen Fassung) hat ein Versicherte An spruch auf eine Rente, wenn er zu min desten s 40 Prozent i nvalid ist. Nach aArt . 29 IVG entsteht d er Rentenanspruch nach aArt . 28</w:t>
      </w:r>
    </w:p>
    <w:p>
      <w:r>
        <w:t>frühestens in dem Zeitpunkt, in dem der Versicherte: ( lit . a) mindestens zu 40 Prozent bleibend erwerbsunfähig (Art. 7 des Bundesgesetz es über den Allgemeinen Teil des Sozialversicherungsrechts, ATS G) geworden ist oder ( lit . b) während eines Jahres ohne wesentlichen Unterbruch durchschnittlich mindestens zu 40 % arbeitsunfähig (Art. 6 ATSG) gewesen war. Die Rente wird vom Beginn des Monats an ausgerichtet, indem der Anspruch entsteht ( a Art . 29 Abs. 2 erster Halbsatz IVG ). Meldet sich ein Versicherter mehr als zwölf Monate nach Entstehen des Anspruch an, so werden die Leistungen in Abweichung von Art. 24 Absatz 1 ATSG lediglich für die zwölf der Anmeldung vorangehen den Monate ausgerichtet ( a Art . 48 Abs. 2 erster Satz IVG). 2.</w:t>
      </w:r>
    </w:p>
    <w:p>
      <w:r>
        <w:rPr>
          <w:b/>
        </w:rPr>
        <w:t>E. 2</w:t>
      </w:r>
    </w:p>
    <w:p>
      <w:r>
        <w:t>Es sei die Beklagte zu verpflichten, de m Kläger rückwirkend ab dem 30. Juli 2006 die Beitragsbefreiung im Umfang von 50 %</w:t>
      </w:r>
    </w:p>
    <w:p>
      <w:r>
        <w:t>und ab 18. April 2007 im Umfang von 100 % gemäs s reglementarischer Bestimmung, zu leisten.</w:t>
      </w:r>
    </w:p>
    <w:p>
      <w:r>
        <w:rPr>
          <w:b/>
        </w:rPr>
        <w:t>E. 2.1</w:t>
      </w:r>
    </w:p>
    <w:p>
      <w:r>
        <w:t>Der Kläger führte zur Klagebegründung aus, er leide an einer sehr seltenen, unheilbaren, schubartig verlaufenden und sich stetig verschlimmernden Erb krankheit. Der Verlauf sei bis im April 2003 stabil geblieben , als es zum ers ten Mal zu sehr starken Schüben gekommen sei . Diese seien a b Anfang Juni 2004 schlimmer und chronisch geworden und m ittlerweile habe er die</w:t>
      </w:r>
    </w:p>
    <w:p>
      <w:r>
        <w:t>40. Operation über sich ergehen lassen müssen ( Urk. 1 S. 8 ff.) . Aufgrund seiner Anstellung bei der Y.___ SA sei er vom 1. August 2001 bis am 30. April 2005 bei der Beklagten vorsorgeversichert gewesen (S. 13) . Die Kündi gung im November 2004 durch die Y.___ SA mit sofortiger Freistel lung könne nur</w:t>
      </w:r>
    </w:p>
    <w:p>
      <w:r>
        <w:t>mit dem schweren Ausbruch bzw. Schub der Krankheit im Juni und November 2004 und der rapiden Abnahme der Arbeitsleist ung er klärt werden. Danach sei die Krankheit chronisch geworden und habe sich nie mehr namhaft verbessert (S. 21 f. Ziff. 4). Ab Juni 2004 und damit wäh rend laufendem Vorsorgeverhä ltnis bei der Beklagten sei er in variab lem, wellenförmige m Rahmen, jedoch stets mehr als 20 % in seiner Arbeits- und Leistungsfähigkeit eingeschränkt gewesen .</w:t>
      </w:r>
    </w:p>
    <w:p>
      <w:r>
        <w:t>N achdem der Rentenanspruch nach BVG gleichzeitig mit demjenigen gemäss IV entstehe, sei die Rente ab dem 1. Mai 2007 geschuldet . Ebenfalls geschuldet sei die reglementarisch festgelegte Beitragsbefreiung nach einer Wartefrist von drei Monaten (S. 24).</w:t>
      </w:r>
    </w:p>
    <w:p>
      <w:r>
        <w:rPr>
          <w:b/>
        </w:rPr>
        <w:t>E. 2.2</w:t>
      </w:r>
    </w:p>
    <w:p>
      <w:r>
        <w:t>Die Beklagte stellt e sich demgegenüber auf den Standpunkt, d er Kläger habe sich erst Anfang April 2007 zu m Rentenbezug bei der IV-Stelle Z.___ an gemeldet. N ach Beendigung des Arbeitsverhältnisses mit der Y.___ SA</w:t>
      </w:r>
    </w:p>
    <w:p>
      <w:r>
        <w:t>sei er aufgrund des Be zugs von Arbeitslosentaggeldern</w:t>
      </w:r>
    </w:p>
    <w:p>
      <w:r>
        <w:t>bei der Stiftung Auffangeinrichtung BVG versichert gewesen, die ihm seit Jahren eine Invali denrente aus der beruflichen Vorsorge ausrichte ( Urk. 6 S. 4). Die Behaup tung, ab Juni 2004 seien die Krankheitsschübe intensiver geworden, sei eine rückblickende Annahme des Klägers zwölf Jahre danach (S. 5). D ie Kündi gung des Arbeitsverhältnisses durch die Y.___ SA sei wegen schlechter Motivation und Arbeitsleistung und nicht aus gesundheitlichen Gründen erfolgt und über die Erkrankung sei die Arbeitgeberin nicht im Bild gewesen. Zwar habe sich aufgrund einer Erkrankung des Klägers vom 3. bis 1 2. Dezember 2004 die Kündigungsfrist um einen Monat (bis Ende April 2005) verlängert , b is zum Ablauf des Arbeitsverhältnisses seien jedoch keine weiteren ärztlich attestierten Arbeitsunfähigkeiten hinzu gekommen ,</w:t>
      </w:r>
    </w:p>
    <w:p>
      <w:r>
        <w:t>weshalb während der Dauer des Arbeitsverhältnisses mit der Y.___ SA keine Arbeitsunfähigkeit im Um fang von mindestens 20 % bestanden habe (S. 8).</w:t>
      </w:r>
    </w:p>
    <w:p>
      <w:r>
        <w:t>Die unbestritten gebliebenen Feststellung en der E idgenössischen Invaliden v ersi cherung, wonach die relevante Arbeitsunfähigkeit im Mai 2006 eingetreten sei, sei auch für den Kläger binde nd , da er auf dieser Grundlage Leistungen beziehe . Ein Fall offensichtlicher Unrichtigkeit der IV-Verfü gung (Willkür) liege nicht vor und nachdem die Stiftung Auffangeinrichtung BVG die Leistungspflicht anerkannt habe und seither ununterbrochen eine ganze Invalidenrente leiste , bleibe für die Haftung einer früheren Vorsorgeeinrich tung für den gleichen Gesundheitsschaden und die sich daraus ergebende Arbeits- und Erwerbsunfähigkeit kein Raum , insbesondere dann nicht , wenn wie vorliegend ein e Vorsorgeeinrichtung jahrelang ihre Leistungen erbracht habe , ohne dass dies von einer Seite je beanstandet worden sei (S. 9) . 3.</w:t>
      </w:r>
    </w:p>
    <w:p>
      <w:r>
        <w:rPr>
          <w:b/>
        </w:rPr>
        <w:t>E. 3</w:t>
      </w:r>
    </w:p>
    <w:p>
      <w:r>
        <w:t>Alles unter Entschädigungsfolgen (zzgl. MwSt.) zu</w:t>
      </w:r>
    </w:p>
    <w:p>
      <w:r>
        <w:t>Lasten der Beklagten.</w:t>
      </w:r>
    </w:p>
    <w:p>
      <w:r>
        <w:t>Die AXA Stiftung Berufliche Vorsorge, Winterthur beantragte am 29. Juli 2016, Abweisung der Klage ( Urk.</w:t>
      </w:r>
    </w:p>
    <w:p>
      <w:r>
        <w:rPr>
          <w:b/>
        </w:rPr>
        <w:t>E. 3.1</w:t>
      </w:r>
    </w:p>
    <w:p>
      <w:r>
        <w:t>Streitig und zu prüfen ist die Leistungspflicht der Beklagten, bei welcher der Kläger vom 1. August 2001 bis Ende April 2005</w:t>
      </w:r>
    </w:p>
    <w:p>
      <w:r>
        <w:t>unter anderem für das Inva l iditätsrisiko vorsorgeversichert war</w:t>
      </w:r>
    </w:p>
    <w:p>
      <w:r>
        <w:t>( Urk. 2/23, Urk. 2/25 ,</w:t>
      </w:r>
    </w:p>
    <w:p>
      <w:r>
        <w:t>Urk. 1 S. 13 Ziff. 5 und Urk. 6 S. 3) . Was den Zeitpunkt des Eintritts der invalidisierenden Ar beitsunfähigkeit anbelangt , stellt sich hierbei vorab die Frage der Bindungs wirkung (vgl. BGE 130 V 270 E. 3.1 f.) an die von der IV-Stelle im Rahmen ihres Rentenentscheids getroffenen Feststellungen .</w:t>
      </w:r>
    </w:p>
    <w:p>
      <w:r>
        <w:rPr>
          <w:b/>
        </w:rPr>
        <w:t>E. 3.2</w:t>
      </w:r>
    </w:p>
    <w:p>
      <w:r>
        <w:t>Die IV-Stelle setzte den Beginn der Wartezeit in ihren Rentenverfügungen vom 16. Oktober 2008 und vom 4. November 2008 ( Urk. 11/102, Urk. 11/99 und Urk. 11/107) auf den 1. Mai 2006 fest und richtete die Rentenleistungen ab Mai 2007 aus . Die Anmeldung bei der IV-Stelle Z.___ ging am 4. April 2007 ein. Rentenleistungen hätten damit frühestens ab April 2006 zur Ausrichtung gelangen können</w:t>
      </w:r>
    </w:p>
    <w:p>
      <w:r>
        <w:t>(vgl. E. 1. 3 hiervor) ,</w:t>
      </w:r>
    </w:p>
    <w:p>
      <w:r>
        <w:t>wurden jedoch erst ab Mai 2007 zugesprochen. Bei Eintritt der massgebenden Arbeitsunfähigkeit im Juni 2004 - wie vom Kläger behauptet - hätten ihm Rentenleistungen bereits ab einem früheren Zeitpunkt zugestanden. Laut Angaben von Dr. med. A.___ , Dermatologie FMH, vom 16. April 2007 ( Urk. 11/137/1-6), auf welche sich die Invaliden versicherung stützte, bestand seit 31. Mai 2006 eine 50%ige Arbeitsunfähig keit. Damit wäre - bei Annahme einer vorbestehenden 20%igen Arbeitsunfä higkeit - eine durchschnittliche Arbeitsunfähigkeit von 40 % im Sinne von Art. 29 lit . b aIVG per 1. Februar 2007 gegeben gewesen (4 Monate à 20 % und 8 Monate à 50 % ), weshalb ihm ab diesem Zeitpunkt jedenfalls eine Viertelsrente zugestanden hätte. Spätestens im Zusammenhang mit dem Ein tritt der vollumfänglichen Arbeitsunfähigkeit im Rahmen eines missglückten Therapieversuches am 18. April 2007 ( Urk. 11/133 und Urk. 11/93/5) hätte die Anpassung der Rente erfolgen müssen.</w:t>
      </w:r>
    </w:p>
    <w:p>
      <w:r>
        <w:rPr>
          <w:b/>
        </w:rPr>
        <w:t>E. 3.3</w:t>
      </w:r>
    </w:p>
    <w:p>
      <w:r>
        <w:t>Bei dieser Sachlage war die Eröffnung der Wartezeit durch die Invalidenversi cherung (per Mai 2006) entscheidend für den Beginn des An spruchs auf Invalidenleistungen. Damit ist der Kläger an die entsprechenden Festlegungen gebunden. Vorbehalten bleibt eine allfällige offensichtliche Unhaltbarkeit. 4.</w:t>
      </w:r>
    </w:p>
    <w:p>
      <w:r>
        <w:t>4 .1</w:t>
      </w:r>
    </w:p>
    <w:p>
      <w:r>
        <w:t>4.1.1</w:t>
      </w:r>
    </w:p>
    <w:p>
      <w:r>
        <w:t>Die Frage, ob der festgestellte Zeitpunkt des</w:t>
      </w:r>
    </w:p>
    <w:p>
      <w:r>
        <w:t>Eintritt s der invalidisierenden Arbeitsunfähigkeit</w:t>
      </w:r>
    </w:p>
    <w:p>
      <w:r>
        <w:t>und</w:t>
      </w:r>
    </w:p>
    <w:p>
      <w:r>
        <w:t>die Eröffnung der Wartezeit</w:t>
      </w:r>
    </w:p>
    <w:p>
      <w:r>
        <w:t>per 1. Mai 2006 offen si chtlich unhaltbar und daher nicht verbindlich sind , beurteilt sich nach der Aktenlage bei Erlass der Rentenverfügung. Nachträglich geltend gemachte Tatsachen oder Beweismittel, welche die IV-Stelle nicht von Amtes wegen hätte erheben müssen, sind nur beachtlich, sofern sie im Rahmen einer pro zessualen Revision</w:t>
      </w:r>
    </w:p>
    <w:p>
      <w:r>
        <w:t>zu berücksichtigen wären ( BGE 130 V 270 E. 3.1 mit Hinweisen ). 4. 1. 2</w:t>
      </w:r>
    </w:p>
    <w:p>
      <w:r>
        <w:t>Ob eine Person trotz Lohnzahlung tatsächlich erheblich arbeitsunfähig ist, ob sie also im Rahmen eines Arbeitsverhältnisses ihre übliche oder aber eine gesundheitsbedingt eingeschränkte Leistung erbringt, ist gemäss höchstrich terlicher Rechtsprechung von Amtes wegen mit aller Sorgfalt zu prüfen. In seinem Urteil B 13/01 vom 5. Februar 2003 führte das Eidgenössische Versi cherungsgericht in E. 4.2 Folgendes aus:</w:t>
      </w:r>
    </w:p>
    <w:p>
      <w:r>
        <w:t>„Es muss arbeitsrechtlich in Erscheinung treten, dass der Versicherte Leis tungsvermögen eingebüsst hat, so etwa durch einen Abfall der Leis tungen mit entsprechender Feststellung oder gar Ermahnung de s Arbeit geber s oder durch gehäufte, aus dem Rahmen fallende gesundheitlich bedingte Arbeitsausfälle. Eine erst nach Jahren rückwirkend festgelegte medizinisch-theoretische Arbeitsunfähigkeit ohne dass der frühere Ar beitgeber die Leistungseinbusse bemerkt hätte, genügt nicht. Es sind die vertraglich festgesetzte Pflicht zur Erbringung von Arbeit und die dafür vorgesehene Entlöhnung sowie weitere im Rahmen des Arbeitsverhält nisses getroffene Vereinbarungen in der Regel als den realen Gegeben heiten entsprechend zu werten. Nur beim Vorliegen besonderer Um stände darf die Möglichkeit einer von der arbeitsrechtlich zu Tage tre tenden Situation in Wirklichkeit abweichenden Lage - etwa in dem Sinne, dass ein Arbeitnehmer zwar zur Erbringung einer vollen Arbeits leistung verpflichtet war und auch entsprechend entlöhnt wurde, tat sächlich aber eben doch keine volle Arbeitsleistung hat erbringen kön nen - in Betracht gezogen werden. [...] Indessen gilt auch hier, dass die Leistungseinbusse auch und vor allem dem Arbeitgeber aufgefallen sein muss . " 4.1.3</w:t>
      </w:r>
    </w:p>
    <w:p>
      <w:r>
        <w:t>Es ist mit anderen Worten erforderlich, dass sich die gesundheitliche Schädi gung auf die Arbeitsleistung effektiv ausgewirkt hat, das heisst zu einer spürbaren und feststellbaren Leistungsverminderung und damit zu einer teil weisen Arbeitsunfähigkeit geführt hat, die sich zwar in ganz verschiedenen Formen manifestieren kann (beispielsweise in Arbeitsaussetzungen oder aber auch in einer Pensenreduktion ). Die tatsächlichen Auswirkungen auf das Ar beitsverhältnis müssen aber in jedem Fall nachgewiesen sein (Ulrich Meyer, Die Rechtsprechung vom Eidgenössischen Versicherungsgericht und vom Bundesgericht zum BVG , 2000-2004, SZS 2005, S. 243). 4.2</w:t>
      </w:r>
    </w:p>
    <w:p>
      <w:r>
        <w:t>Gemäss Angaben de r Arbeitgeberin wurden beim Kläger in den Jahren 2003 und 2004 bis zur Kündigung mit Freistellung a m 5. November 2004 lediglich an vereinzelten Tagen Arbeitsunfähigkeiten und danach bis zum Austritt aus der Vorsorgeeinrichtung der Beklagten per Ende April 2005 einzig eine Ar beitsunfähigkeit vom 3. bis 12 Dezember 2004 verzeichnet ( Urk. 11/136/4 Ziff. 2.14) . D i e Arbeitgeber in deklariert e auch , dass der Lohn den Arbeits leistungen des Klägers entsproch en hat ( Urk. 11/136/3</w:t>
      </w:r>
    </w:p>
    <w:p>
      <w:r>
        <w:t>Ziff. 2.10). Anhalts punkte für gesundheitsbedingt nur eingeschränkte Leistungen sind auch der Stellungnahme zur Kündigung der Y.___ SA vom 22. November 2004 und vom 17. Mai 2005 nicht zu entnehmen , wurde doch ausgeführt , dass</w:t>
      </w:r>
    </w:p>
    <w:p>
      <w:r>
        <w:t>dem Kläger nach einem Vorgesetztenwechsel aufgrund seines unbefriedigen den Arbeitseinsatzes und seiner mangelhaften Motivation gekündigt w orden sei</w:t>
      </w:r>
    </w:p>
    <w:p>
      <w:r>
        <w:t>und die Arbeitgeberin den Kläger mehrmals darauf hingewiesen habe , dass sie mit seinem Arbeitseinsatz unzufrieden sei ( Urk. 2/26 und Urk. 2/27). Dass der Einsatz und die Motivation aufgrund der gesundheitlichen Situation abgenommen haben sollen ( Urk. 1 S. 21 f.), ist bei vorliegender Aktenlage nicht erstellt. Der Kläger konnte - auch gegenüber dem Arbeitgeber - keinen Arztbericht auflegen, welcher die behauptete Leistungsabnahme bereits im Jahr 2004 oder Anfang 2005 bestätigte. 4.3</w:t>
      </w:r>
    </w:p>
    <w:p>
      <w:r>
        <w:t>In medizinischer Hinsicht ergibt sich, dass der Kläger gegenüber der Kranken taggeldversicherung</w:t>
      </w:r>
    </w:p>
    <w:p>
      <w:r>
        <w:t>selber eine Erwerbsunfähigkeit zufolge seiner „Erbkrankheit“ erst ab Mai 2006 an gab</w:t>
      </w:r>
    </w:p>
    <w:p>
      <w:r>
        <w:t>( Urk. 11/98) . Dies stimmt mit den (Erst-) Angaben des behandelnden Dr. med. A.___ im Formularbericht v om 16. April 2007 überein , deklarierte doch dieser ,</w:t>
      </w:r>
    </w:p>
    <w:p>
      <w:r>
        <w:t>eine „Medizinisch begründete Arbei tsunfähigkeit von mindestens 20 % für zuletzt ausgeübte Tätigkeit“, erst ab 31. Mai 2006 ( Urk. 11/137/1 lit . B). Die IV-Stelle legte ihrem Entscheid in Bezug auf den Eintritt der invalidisierenden Arbeitsunfähigkeit und die Wartezeiteröffnung</w:t>
      </w:r>
    </w:p>
    <w:p>
      <w:r>
        <w:t>denn auch diesen Bericht von Dr. A.___</w:t>
      </w:r>
    </w:p>
    <w:p>
      <w:r>
        <w:t>zugrunde, nach dem sie vorgängig</w:t>
      </w:r>
    </w:p>
    <w:p>
      <w:r>
        <w:t>die medizinisch e Aktenlage</w:t>
      </w:r>
    </w:p>
    <w:p>
      <w:r>
        <w:t>Dr. med. B.___ , All gemeine Medizin FMH ,</w:t>
      </w:r>
    </w:p>
    <w:p>
      <w:r>
        <w:t>vom regionalen Ärztlichen Dienst (RAD) zur Stel lungnahme unterbreitet und dieser die Angaben implizit als zuverlässig be funden</w:t>
      </w:r>
    </w:p>
    <w:p>
      <w:r>
        <w:t>hatte ( Urk. 11/93 /4 unter Ziff. 4 ). 4.4</w:t>
      </w:r>
    </w:p>
    <w:p>
      <w:r>
        <w:t>Ins gleiche Bild passen die Taggeldabrechnungen der Arbeitslosenversiche rung, wonach der Kläger nach der Auflösung des Arbeitsverhältnisses per 1. Mai 2005 bei einer Vermittlungsfähigkeit von 100 % Taggelder bezog und diese erst per September 2006 auf 50 % herabgesetzt wurde (beziehungsweise der versicherte Verdienst auf diese Höhe herabgesetzt wurde; Urk. 20/4 und Urk. 20/6).</w:t>
      </w:r>
    </w:p>
    <w:p>
      <w:r>
        <w:t>Auch wenn dieser Periode angegebener vollumfänglicher Vermittlungs- (und damit auch Arbeits-) Fähigkeit nicht die gleiche Bedeutung wie einer effekti ven Verrichtung einer Arbeitstätigkeit beigemessen werden kann, ist dies gleichwohl als Indiz für eine vollumfängliche Arbeitsfähigkeit zu werten. Dies umso mehr, als ärztliche Arbeitsunfähigkeitsatteste (auch) für diese Pe riode fehlen. 4. 5</w:t>
      </w:r>
    </w:p>
    <w:p>
      <w:r>
        <w:t>Soweit im invalidenversicherungsrechtlichen Verfahren ein früherer Eintritt der Arbeitsunfähigkeit — namentlich während der Dauer des Vor - sorgeverhältnisses mit der Beklagten (längstens Ende A pril 2005, vgl. E. 3.1 hiervor)</w:t>
      </w:r>
    </w:p>
    <w:p>
      <w:r>
        <w:t>—</w:t>
      </w:r>
    </w:p>
    <w:p>
      <w:r>
        <w:t>verneint wurde, erweist sich der Entscheid der IV-Stelle nach dem Gesagten nicht als offensichtlich unhaltbar. Das Vorliegen neuer Tatsachen oder Be weismittel , die im Verwaltungsverfahren, trotz hinreichender Sorgfalt un verschuldeterweise unbekannt geblieben sind (vgl. BGE 122 V 273 E. 4) und eine prozessuale Revision ( Art. 53 Abs. 1 ATSG) begründen würden (vgl. 4.1.1 hiervor) , wurde nicht geltend gemacht und aufgrund der Aktenlage er geben sich hierfür auch keine Anhaltspunkte.</w:t>
      </w:r>
    </w:p>
    <w:p>
      <w:r>
        <w:t>Damit ist aber auch keine rechtlich relevante andauernde Arbeitsunfähigkeit von mindestens 20 %</w:t>
      </w:r>
    </w:p>
    <w:p>
      <w:r>
        <w:t>fü r die Zeit bis Ende April 2005 erstellt, womit eine Leistungspflicht der Beklagten entfällt.</w:t>
      </w:r>
    </w:p>
    <w:p>
      <w:r>
        <w:t>H inzu kommt , dass</w:t>
      </w:r>
    </w:p>
    <w:p>
      <w:r>
        <w:t>ungeachtet der Bindungswirkung an die Feststellungen der IV-Stelle</w:t>
      </w:r>
    </w:p>
    <w:p>
      <w:r>
        <w:t>nach Aktenlage</w:t>
      </w:r>
    </w:p>
    <w:p>
      <w:r>
        <w:t>auch nicht in Erscheinung get reten ist , dass der Kläger im Zeitraum vom 1. August 2001 bis zu seinem letzten Arbeitstag am 4. November 2004</w:t>
      </w:r>
    </w:p>
    <w:p>
      <w:r>
        <w:t>aufgrund der Erkrankung , die zur Invalidität geführt hat, arbeitsunfähig oder irgen dwie gesundheitlich eingeschränkt gewesen wäre .</w:t>
      </w:r>
    </w:p>
    <w:p>
      <w:r>
        <w:t>D amit</w:t>
      </w:r>
    </w:p>
    <w:p>
      <w:r>
        <w:t>besteht kein Leistungsanspruch gegenüber der Beklagten, weshalb die Klage abzuw eisen ist . Das Gericht erkennt: 1.</w:t>
      </w:r>
    </w:p>
    <w:p>
      <w:r>
        <w:t>Die Klage</w:t>
      </w:r>
    </w:p>
    <w:p>
      <w:r>
        <w:t>wird abgewiesen. 2.</w:t>
      </w:r>
    </w:p>
    <w:p>
      <w:r>
        <w:t>Das Verfahren ist kostenlos. 3.</w:t>
      </w:r>
    </w:p>
    <w:p>
      <w:r>
        <w:t>Zustellung gegen Empfangsschein an: - Rechtsanwältin Noëlle Cerletti - AXA Leben AG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r>
        <w:rPr>
          <w:b/>
        </w:rPr>
        <w:t>E. 6</w:t>
      </w:r>
    </w:p>
    <w:p>
      <w:r>
        <w:t>S. 2). Am 2 . August 2016 ( Urk.</w:t>
      </w:r>
    </w:p>
    <w:p>
      <w:r>
        <w:rPr>
          <w:b/>
        </w:rPr>
        <w:t>E. 8</w:t>
      </w:r>
    </w:p>
    <w:p>
      <w:r>
        <w:t>) wurden die Akten de r Invalidenversicherung ( Urk.</w:t>
      </w:r>
    </w:p>
    <w:p>
      <w:r>
        <w:rPr>
          <w:b/>
        </w:rPr>
        <w:t>E. 11</w:t>
      </w:r>
    </w:p>
    <w:p>
      <w:r>
        <w:t>) beigezogen . Die Parteien hiel ten replicando ( Urk. 14) und duplicando ( Urk. 19) an ihren Rechtsbegehren fest . Am 30. Januar 2017 ( Urk. 22) äusserte sich der Kläger erneut, was der Beklagten am 2. Februar 2017 ( Urk. 23) zur Kenntnis gebracht wurde.</w:t>
      </w:r>
    </w:p>
    <w:p>
      <w:r>
        <w:t>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