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BV.2016.00010 vom 29. März 2016</w:t>
      </w:r>
    </w:p>
    <w:p>
      <w:r>
        <w:t>ZH Sozialversicherungsgericht, 2016-03-29, DE</w:t>
      </w:r>
    </w:p>
    <w:p>
      <w:r>
        <w:rPr>
          <w:b/>
        </w:rPr>
        <w:t xml:space="preserve">Quelle: </w:t>
      </w:r>
      <w:r>
        <w:t>https://mcp.opencaselaw.ch/entscheid/zh_sozialversicherungsgericht_BV.2016.00010</w:t>
      </w:r>
    </w:p>
    <w:p>
      <w:r>
        <w:t>FR: ZH_SOZIALVERSICHERUNGSGERICHT BV.2016.00010 du 29 mars 2016</w:t>
      </w:r>
    </w:p>
    <w:p>
      <w:r>
        <w:t>IT: ZH_SOZIALVERSICHERUNGSGERICHT BV.2016.00010 del 29 marzo 2016</w:t>
      </w:r>
    </w:p>
    <w:p>
      <w:pPr>
        <w:pStyle w:val="Heading2"/>
      </w:pPr>
      <w:r>
        <w:t>Erwägungen</w:t>
      </w:r>
    </w:p>
    <w:p>
      <w:r>
        <w:rPr>
          <w:b/>
        </w:rPr>
        <w:t>E. 30</w:t>
      </w:r>
    </w:p>
    <w:p>
      <w:r>
        <w:t>aus den von der Klägerin ein gereichten Abrec hnungen ergibt (Sparbeitrag, Risikokostenbeitrag und BVG Zusatzkosten in H öhe von total Fr. 23‘905.20, Urk. 2/8, Gutschrift in Höhe von Fr. 10.30, Urk. 2/8, Verzugszin sen von Fr. 219.40, Urk. 2/6), dass sich aus den von der Klägerin eingereichten Urkunden auch der für 1. Januar bis 3 1. August 2015 ausstehende Betrag von Fr. 16‘024.80 ohne Weiteres ergibt ( Urk. 2/ 8, Urk. 2/7 ; Fr. 16‘024.80 = 2/3 von Fr. 24‘037.20 , da lediglich für acht Monate Beiträge erhoben wurden ), dass die von der Klägerin eingeklagten Inkassomassnahmen in Höhe von Fr. 600.-- lediglich im Umfang von Fr. 300.-- , das hei sst durch die Mahnungen vom 15. April 2015 ( Urk. 2/9), vom 1 5. Mai 2015 ( Urk. 2/10) und vom 1 5. Juni 2015 ( Urk. 2/11) ausgewiesen sind (vgl. Kostenreglement Ziffer 2.1 , Urk. 2/1; vgl. auch Urk. 2/6, wo noch Mahngebühren in Höhe von Fr. 300.-- vom 2. Juni 2015 aufgeführt sind; eine Versicherteninformation , welche gemäss Kostenreg lement Ziffer 2.1 Kosten von Fr. 300. -- zur Folge hätte, Urk. 2/1, ist nicht aktenkundig), dass sich die Vertragsauflösungskosten in Höhe von Fr. 500 .-- aus dem Kostenregle ment ergeben ( Urk. 2/1 Ziffer 3), dass sich die zusätzlich geltend gemachten Betreibungsspesen in Höhe von Fr. 300. —ebenfalls aus dem Kostenreglement ergeben und damit belegt sind ( Betrei bungsbegehren ; Urk. 2/1 Ziffer 2.2) , dass weitere Betreibungsspesen nicht ausgewiesen sind, wobei darauf hinzuweisen ist, dass die Klägerin berechtigt ist, die Betreibungskosten des laufenden Betrei bungsverfahrens von den Zahlungen der Beklagten vorab zu erheben ( Art. 68 Abs. 2 des Bundesgesetzes über Schul dbetreibung und Konkurs, SchKG), wes halb sie ohnehin nicht im vorliegenden Verfahren zugesprochen werden dürften (vgl. Urteil des damaligen Eidgenössischen Versicherungsgerichts B 61/00 vom 2 6. September 2001), dass sich die Höhe der eingeforderten Zinsen aus Art. 104 Abs. 1 des Obligationen rechts (OR) ergibt und von der Beklagten unbestritten geblieben ist und auch keine Anzeichen für Berechnungsfehler oder dergleichen bestehen, dass die Pflicht zur Leistung von Verzugszinsen auf Verzugszinsen ihre Grundlage in der Abrede, die Zahlungen über ein Vertragskonto abzuwickeln, findet (vgl. Kostenreglement, Ziffer 4, Urk. 2/1; Urk. 2/9 , Urk. 2/10 und Urk. 2/11 ), dass die Beklagte somit in teilweiser Gutheissung der Klage zu verpflichten ist, der Klägerin Fr. 40‘939.10 (Fr. 24‘114.30 Beitragsausstand per 3 1. Dezember 2014 ; Fr. 16‘024.80 Beiträge für 1. Januar bis 3 1. August 2015, Fr. 300.--</w:t>
      </w:r>
    </w:p>
    <w:p>
      <w:r>
        <w:t>Inkasso massnahmen , Fr. 500.--</w:t>
      </w:r>
    </w:p>
    <w:p>
      <w:r>
        <w:t>Vertragsauflösungskosten) zuzüglich Zinsen zu 5 % seit dem 9. November 2015 zuzüglich Zinsen von Fr. 907.70 bis 8 . November 2015 zuzüglich Betreibungsspesen in Höhe von Fr. 300.-- zu bezahlen, dass im entsprechenden Umfang der Rechtsvorschlag in der Betreibung Nr. Y.___ des Betreibungsamtes Z.___ zu beseitigen ist , dass das unbegründete Erheben eines Rechtsvorschlages gegen offensichtlich zu Recht in Betreibung gesetzte Beitragsforderungen verbunden mit der Säumigkeit im nachfolgenden Prozess nach der ständigen Praxis des hiesigen Gerichts als mutwilliges Verhalten im Sinne von § 33 Abs. 2 des Gesetzes über das Sozial versicherungsgericht ( GSVGer ) zu qualifizieren ist,</w:t>
      </w:r>
    </w:p>
    <w:p>
      <w:r>
        <w:t>weshalb der Beklagten die Kosten des vorliegenden Prozesses in Höhe von Fr. 1‘5 00.-- aufzuerlegen sind (vgl. § 2 der Verordnung über die Gebühren, Kosten und Entschädigungen vor dem Sozialversicherungsgericht, GebV</w:t>
      </w:r>
    </w:p>
    <w:p>
      <w:r>
        <w:t>SVGer ), dass Trägerinnen oder Versicherer der beruflichen Vorsorge gemäss BVG grundsätzlich kein en Anspruch auf eine Parteientschädigung haben (BGE 126 V 1 43 E. 4a mit Hinweisen ) , vorliegend jedoch das Verhalten de r Beklagten als mutwillig zu qualifizieren ist, weshalb sie in Anwendung von §</w:t>
      </w:r>
    </w:p>
    <w:p>
      <w:r>
        <w:rPr>
          <w:b/>
        </w:rPr>
        <w:t>E. 34</w:t>
      </w:r>
    </w:p>
    <w:p>
      <w:r>
        <w:t>Abs. 1 GSVGer zu ver pflichten ist, der praktisch vollständig obsiegenden Klägerin eine angemessene Parteientschädigung in der Höhe von Fr. 6 00.-- zu bezahlen, erkennt das Gericht: 1.</w:t>
      </w:r>
    </w:p>
    <w:p>
      <w:r>
        <w:t>In teilweiser Gutheissung der Klage wird d ie Beklagte verpflichtet, der Klägerin Fr. 40‘939.10 nebst Zi ns zu 5 % seit 9. November 2015 sowie</w:t>
      </w:r>
    </w:p>
    <w:p>
      <w:r>
        <w:t>Fr. 907.70 Zinsen bis 8. November 2015 sowie Fr. 300.-- Betreibungsspesen zu bezahlen, und es wird der Rechts vorschlag in der Betreibung Nr. Y.___ des Betreibungsamtes Z.___ (Zah lungsbefehl vom 1 8. Dezember 2015) in diesem Umfang aufgehoben. 2.</w:t>
      </w:r>
    </w:p>
    <w:p>
      <w:r>
        <w:t>Die Gerichtskosten von Fr. 1‘500 .-- werden der Beklagten auferlegt. Rechnung und Einzahlungsschein werden der Kostenpflichtigen nach Eintritt der Rechtskraft zuge stellt. 3.</w:t>
      </w:r>
    </w:p>
    <w:p>
      <w:r>
        <w:t>Die Beklagte wird verpflichtet, der Klägerin eine Prozessentschädigung von Fr. 600 .-- (inkl. Barauslagen und MWSt ) zu bezahlen. 4.</w:t>
      </w:r>
    </w:p>
    <w:p>
      <w:r>
        <w:t>Zustellung gegen Empfangsschein an: - Sammelstiftung Vita - X.___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