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BV.2015.00077 vom 2. Februar 2016</w:t>
      </w:r>
    </w:p>
    <w:p>
      <w:r>
        <w:t>ZH Sozialversicherungsgericht, 2016-02-02, DE</w:t>
      </w:r>
    </w:p>
    <w:p>
      <w:r>
        <w:rPr>
          <w:b/>
        </w:rPr>
        <w:t xml:space="preserve">Quelle: </w:t>
      </w:r>
      <w:r>
        <w:t>https://mcp.opencaselaw.ch/entscheid/zh_sozialversicherungsgericht_BV.2015.00077</w:t>
      </w:r>
    </w:p>
    <w:p>
      <w:r>
        <w:t>FR: ZH_SOZIALVERSICHERUNGSGERICHT BV.2015.00077 du 2 février 2016</w:t>
      </w:r>
    </w:p>
    <w:p>
      <w:r>
        <w:t>IT: ZH_SOZIALVERSICHERUNGSGERICHT BV.2015.00077 del 2 febbraio 2016</w:t>
      </w:r>
    </w:p>
    <w:p>
      <w:pPr>
        <w:pStyle w:val="Heading2"/>
      </w:pPr>
      <w:r>
        <w:t>Erwägungen</w:t>
      </w:r>
    </w:p>
    <w:p>
      <w:r>
        <w:rPr>
          <w:b/>
        </w:rPr>
        <w:t>E. 3</w:t>
      </w:r>
    </w:p>
    <w:p>
      <w:r>
        <w:t>31.95 (Urk. 2/ 15-19 )</w:t>
      </w:r>
    </w:p>
    <w:p>
      <w:r>
        <w:t>zuzüglich Zins zu</w:t>
      </w:r>
    </w:p>
    <w:p>
      <w:r>
        <w:rPr>
          <w:b/>
        </w:rPr>
        <w:t>E. 4</w:t>
      </w:r>
    </w:p>
    <w:p>
      <w:r>
        <w:t>% seit 1. Januar 2015; überdies habe sie ihr für das Betreibungsbe gehren eine Vergütung von</w:t>
      </w:r>
    </w:p>
    <w:p>
      <w:r>
        <w:t>Fr. 500.-- (Urk. 2/19) und für das gerichtliche Ver fahren eine solche von Fr. 1‘</w:t>
      </w:r>
    </w:p>
    <w:p>
      <w:r>
        <w:rPr>
          <w:b/>
        </w:rPr>
        <w:t>E. 5</w:t>
      </w:r>
    </w:p>
    <w:p>
      <w:r>
        <w:t>00.-- zu erstatten (Urk. 1 S. 2 ff.),</w:t>
      </w:r>
    </w:p>
    <w:p>
      <w:r>
        <w:t>die im vorliegenden Verfahren säumige Beklagte – abgesehen vom ohne Begrün dung erhobenen Rechtsvorschlag (Urk. 2/ 20 ) - auch vor- beziehungs weise ausserprozessual niemals Bestand und/oder Höhe der ein geklagten For derung in Zweifel gezogen hat ,</w:t>
      </w:r>
    </w:p>
    <w:p>
      <w:r>
        <w:t>die eingeklagte Beitragsforderung im Betrag von Fr. 23‘329.85</w:t>
      </w:r>
    </w:p>
    <w:p>
      <w:r>
        <w:t>( Fr. 23‘479. -- [ Urk. 2/16 ]</w:t>
      </w:r>
    </w:p>
    <w:p>
      <w:r>
        <w:t>- Fr. 14</w:t>
      </w:r>
    </w:p>
    <w:p>
      <w:r>
        <w:rPr>
          <w:b/>
        </w:rPr>
        <w:t>E. 9</w:t>
      </w:r>
    </w:p>
    <w:p>
      <w:r>
        <w:t>.15 [ Zuschuss Sicherheitsfonds, Urk. 2/15] )</w:t>
      </w:r>
    </w:p>
    <w:p>
      <w:r>
        <w:t>durch die Akten ausgewiesen ist, wobei insbesondere auf die Beitrags ab rechnung für das Jahr 2014 (Urk. 2/16 ) und d en Kontoauszug per 31. Dezember 2014 (Urk. 2/15) sowie den Zahlungsbefehl vom 1. Juni 2015 (Urk. 2/ 20 ) hinzuweisen ist,</w:t>
      </w:r>
    </w:p>
    <w:p>
      <w:r>
        <w:t>namentlich keine Anzeichen für falsche Berechnungen oder dergleichen beste hen, die von der Klägerin erhobenen Kosten von Fr. 100.-- für die Mahnung (Urk. 2/17) bzw. Fr. 500.-- für das Betreibungsbegehren (Urk. 2/19) in Ziffer 4.1 bzw. 4.3 des Kostenreglements (Urk. 2/10) ihre Stütze finden, die geforderten Verzugszinsen ihre Grundlage</w:t>
      </w:r>
    </w:p>
    <w:p>
      <w:r>
        <w:t>in Ziffer 9.1 des Anschlussver trags (Urk. 2/6) und Ziffer 3 Abs. 3 der Bestimmungen für das Prämienkonto ( Urk. 2/9) sowie in Art. 104 f. des Obligationenrechts (OR) haben , wobei jedoch betreffend die in der eingeklagten Forderung von Fr. 24'331.95 enthaltenen</w:t>
      </w:r>
    </w:p>
    <w:p>
      <w:r>
        <w:t>(p er 31. Dezember 2014</w:t>
      </w:r>
    </w:p>
    <w:p>
      <w:r>
        <w:t>kapitalisierten )</w:t>
      </w:r>
    </w:p>
    <w:p>
      <w:r>
        <w:t>Verzugszinsen im Betrag von Fr. 902.10 (Urk. 1 S. 9, Urk. 2/15) das in Art. 105 Abs. 2 OR statuierte Zinseszinsverbot zu beachten ist und auf die Mahngebühr von Fr. 100.-- mangels entsprechender reglementarischer Grundlage kein Verzugszins geschuldet ist ,</w:t>
      </w:r>
    </w:p>
    <w:p>
      <w:r>
        <w:t>die H öhe der geforderten Zinsen von 4 % (Urk. 1 S. 2 ; vgl. auch Urk. 2/15) , die dem vom Stiftungsrat der Kl ägerin festgelegten (vgl. Ziffer 9.1 des Anschluss vertrags , Urk. 2/6 ) Zinssatz für Debitoren seit 1. Januar 2014 entspricht (vgl. Urk. 2/15),</w:t>
      </w:r>
    </w:p>
    <w:p>
      <w:r>
        <w:t>nicht zu beanstanden ist, da sich die Beklagte spätestens seit 1. Januar 2015 in Verzug bef i nd et und Art. 104 Abs. 1 OR vorsieht, dass der Schuldner, der mit der Zahlung einer Geldschuld in Verzug ist, Verzugszinsen zu</w:t>
      </w:r>
    </w:p>
    <w:p>
      <w:r>
        <w:t>( maximal ) 5 % für das Jahr zu bezahlen hat , die von der Klägerin – unter Berufung auf Ziffer 4 ihres Kostenreglement s (Urk. 2/10) - geltend gemachte</w:t>
      </w:r>
    </w:p>
    <w:p>
      <w:r>
        <w:t>Umtriebsentschädigung für die Aufwendungen im Zusammenhang mit der Klage im Betrag von Fr. 1‘ 5 00.-- (Urk. 1 S. 2) nicht zugesprochen werden kann , da die entsprechende regle mentarische Bestimmung Art. 73 Abs. 2 BVG zuwiderläuft, wonach Streitigkeiten zwischen Vorsorgeein richtungen , Arbeitgebern und An spruchsberechtigten in der Regel (vorbehältlich mutwilliger oder leichtsinniger Prozessführung; BGE 118 V 316; vgl. BGE 126 V 150 E. 4b) kostenlos und überdies praxisgemäss zugunsten der hoheitliche Aufgaben wahrnehmenden Vorsorgeeinrichtungen – egal, ob anwaltlich oder sonst wie qualifiziert vertre ten – grundsätzlich entschädigungsfrei sind (BGE 128 V 323), zudem sowohl die Voraussetzungen als auch die Bemessung der einer obsiegen den Partei zustehenden Parteientschädigung letztlich dem kantonalen Prozess recht überlassen sind (vgl. § 34 des Gesetzes über das Sozialversicherungs ge richt [ GSVGer ]), womit für die reglementarische Sta tuierung pauschaler, vom prozessualen Gebaren und Verfahrensausgang unab hängiger Entschädigungs pauschalen zulasten von Arbeitgebern (oder Versicher ten) kein Raum bleibt,</w:t>
      </w:r>
    </w:p>
    <w:p>
      <w:r>
        <w:t>die Beklagte demnach in teilweiser Gutheissung der Klage zu verpflichten ist, der Klägerin Fr. 23‘3 29.85 (Fr. 24‘331.95 – Fr. 902.10 – Fr. 100.-- ) n ebst Zins zu 4 % seit 1. Januar 2015 sowie Fr. 1 ‘ 5 0 2.10 (Fr. 902.10 + Fr. 100.-- + Fr. 500.-- ) zu bezahlen, im Weiteren der in der Betreibung Nr. Y.___ des Betreibungsamts Z.___ er hobene Rechtsvorschlag (Zahlungsbefehl vom 1. Juni 201 5 ; Urk. 2/ 20 ) in die sem Umfang aufzuheben ist, in der weiteren Erwägung, dass das unbegründete Erheben eines Rechtsvorschlages gegen offensichtlich zu Recht in Betreibung gesetzte Beitragsforderungen verbunden mit der Säumigkeit im nachfolgenden Prozess nach der ständigen Praxis des hiesigen Gerichts als mutwilliges Verhalten im Sinne von § 33 Abs. 2 GSVGer zu qualifizieren ist, weshalb der Beklagten die Kosten des vorliegenden Prozesses in der Höhe von Fr. 1‘ 0 00 .-- auf zu erlegen sind, nach § 34 Abs. 2 GSVGer Versicherungsträger in der Regel keinen Anspruch auf Ersatz ihrer Parteikosten haben, vorliegend jedoch das Verhalten der Beklagten als mutwillig zu qualifizieren und sie deshalb in Anwendung von § 34 Abs. 1 GSVGer zu verpflichten ist, der Klägerin eine angemessene, zufolge lediglich teilweisen Obsiegens indessen reduzierte Prozessentschädigung in Höhe von Fr. 5 00.-- zu bezahlen; erkennt das Gericht: 1.</w:t>
      </w:r>
    </w:p>
    <w:p>
      <w:r>
        <w:t>In teilweiser Gutheissung der</w:t>
      </w:r>
    </w:p>
    <w:p>
      <w:r>
        <w:t>Klage wird die Beklagte verpflichtet, der Klägerin Fr. 23‘3 29.85 zuzüglich Zins zu 4 % seit 1. Januar 2015 sowie Fr. 1‘ 5 02.10 zu bezah len, und es wird der Rechts vorschlag in der Betreibung Nr.</w:t>
      </w:r>
    </w:p>
    <w:p>
      <w:r>
        <w:t>Y.___ des Betreibungs amts</w:t>
      </w:r>
    </w:p>
    <w:p>
      <w:r>
        <w:t>Z.___ erhobene Rechtsvorschlag (Zahlungsbefehl vom 1. Juni 2015 ) in diesem Umfang aufgehoben. Im Übrigen wird die Klage abgewiesen. 2.</w:t>
      </w:r>
    </w:p>
    <w:p>
      <w:r>
        <w:t>Die Gerichtskosten von Fr. 1‘ 0 00 .-- werden der Beklagten auferlegt. Rechnung und Einzahlungsschein werden der Kostenpflichtigen nach Eintritt der Rechtskraft zuge stellt. 3.</w:t>
      </w:r>
    </w:p>
    <w:p>
      <w:r>
        <w:t>Die Beklagte wird verpflichtet, der Klägerin eine Prozessentschädigung von Fr. 500 .-- (inkl. Barauslagen und MWSt ) zu bezahlen. 4.</w:t>
      </w:r>
    </w:p>
    <w:p>
      <w:r>
        <w:t>Zustellung gegen Empfangsschein an: - Sammelstiftung BVG der Allianz Suisse Lebensversicherungs-Gesellschaft - X.___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