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BV.2015.00074 vom 16. August 2017</w:t>
      </w:r>
    </w:p>
    <w:p>
      <w:r>
        <w:t>ZH Sozialversicherungsgericht, 2017-08-16, DE</w:t>
      </w:r>
    </w:p>
    <w:p>
      <w:r>
        <w:rPr>
          <w:b/>
        </w:rPr>
        <w:t xml:space="preserve">Quelle: </w:t>
      </w:r>
      <w:r>
        <w:t>https://mcp.opencaselaw.ch/entscheid/zh_sozialversicherungsgericht_BV.2015.00074</w:t>
      </w:r>
    </w:p>
    <w:p>
      <w:r>
        <w:t>FR: ZH_SOZIALVERSICHERUNGSGERICHT BV.2015.00074 du 16 août 2017</w:t>
      </w:r>
    </w:p>
    <w:p>
      <w:r>
        <w:t>IT: ZH_SOZIALVERSICHERUNGSGERICHT BV.2015.00074 del 16 agosto 2017</w:t>
      </w:r>
    </w:p>
    <w:p>
      <w:pPr>
        <w:pStyle w:val="Heading2"/>
      </w:pPr>
      <w:r>
        <w:t>Erwägungen</w:t>
      </w:r>
    </w:p>
    <w:p>
      <w:r>
        <w:rPr>
          <w:b/>
        </w:rPr>
        <w:t>E. 1</w:t>
      </w:r>
    </w:p>
    <w:p>
      <w:r>
        <w:t>X.___ (geboren 1952)</w:t>
      </w:r>
    </w:p>
    <w:p>
      <w:r>
        <w:t>war vom 1. März 1989 bis 31. Mai 1999 als Bauarbeiter bei der Z.___ AG, vom 1. Mai 1999 bis 31. Dezember 2006 bei der A.___ AG, vom 1. Januar 2007 bis 30. Juni 2008 bei der B.___ GmbH und vom 1. Juni 2008 bis 30. Juni 20 13 bei der Einzelfirma C.___ jeweils als Fassadenisoleur angestellt (Urk. 2/2 , Urk.</w:t>
      </w:r>
    </w:p>
    <w:p>
      <w:r>
        <w:t>40 und Urk. 41/13 ). Im Juli 2013 ersuchte er die</w:t>
      </w:r>
    </w:p>
    <w:p>
      <w:r>
        <w:t>Stiftung für den flexiblen Altersrücktritt im Bauhauptgewerbe (Stiftung FAR) um Leistungen aus vorzei ti gem Altersrücktritt ab 1. Februar 2014 ( Urk. 2/2). Diese teilte ihm nach getä tigten Abklärungen schliesslich mit, dass ihm zum jetzigen Zeitpunkt keine FAR-Rente zugesprochen werden könne. Die C.___ habe sich gegen eine Unterstellung unter den GAV FAR gewehrt und jegliche Aus kunft über ihre Tätigkeiten verweigert. Die Stiftung FAR verfüge somit nicht über gesicherte Fakten, um eine Unterstellung zu bestätigen ( Urk. 2/8).</w:t>
      </w:r>
    </w:p>
    <w:p>
      <w:r>
        <w:rPr>
          <w:b/>
        </w:rPr>
        <w:t>E. 2</w:t>
      </w:r>
    </w:p>
    <w:p>
      <w:r>
        <w:t>.1</w:t>
      </w:r>
    </w:p>
    <w:p>
      <w:r>
        <w:t>Der Schweizerische Baumeisterverband (SBV), die GBI Gewerkschaft Bau &amp; In du strie (heute: Unia ) sowie die Gewerkschaft SYNA schlossen am 1 2. Novem ber 2002 einen Gesamtarbeitsvertrag für den flexiblen Altersrücktritt im Bauhaupt gewerbe (GAV FAR). Der GAV FAR bezweckt, einen flexiblen Altersrücktritt zu ermöglichen. Zu dessen Durchführung gründeten die Vertragsparteien die "Stif tung für den flexiblen Altersrücktritt im Bauhauptgewerbe (Stiftun g FAR)" , eine nicht registrierte Personalfürsorgeeinrichtung gemäss Art. 89 bis ZGB. Der GAV FAR trat am 1. Juli 2003 in Kraft. Durch Beschluss des Bundesrates vom 5. Juni 2003 wurde der GAV FAR teilweise allgemeinverbindlich erklärt. Dieser Be schluss wurde durch Beschlüsse vom 8. August und 2 6. Oktober 2006, 1. Novem ber 2007, 6. Dezember 2012, 1 0. November 2015 und 1 4. Juni 2016 verlängert respektive angepasst.</w:t>
      </w:r>
    </w:p>
    <w:p>
      <w:r>
        <w:rPr>
          <w:b/>
        </w:rPr>
        <w:t>E. 2.2</w:t>
      </w:r>
    </w:p>
    <w:p>
      <w:r>
        <w:t>Gemäss Art. 14</w:t>
      </w:r>
    </w:p>
    <w:p>
      <w:r>
        <w:t>Abs. 1 GAV FAR ( Urk. 11/1) kann ein Arbeitnehmer eine Überbrückungs rente beanspruchen, wenn er a) das 6 0. Altersjahr vollendet hat , b) das ordentliche AHV-Alter noch nicht erreicht hat, c) während mindestens 15</w:t>
      </w:r>
    </w:p>
    <w:p>
      <w:r>
        <w:t>Jahre innerhalb der letzten 20 Jahre und davon die letzten sieben Jahre vor dem Leistungsbezug ununterbrochen in einem Betrieb gemäss Geltungsbereich GAV FA R eine beitragspflichtige Beschäftigung ausgeübt hat und d) die Erwerbs tätigkeit unter Vorbehalt von Art. 15 GAV FAR definitiv aufgibt.</w:t>
      </w:r>
    </w:p>
    <w:p>
      <w:r>
        <w:t>Laut Art. 15 GAV FAR bleibt nach definitiver Aufgabe der Erwerbstätigkeit eine dem GAV FAR unterstellte Tätigkeit in einem dem GAV FAR unterstellten Be trieb mit einem jährlichen Verdienst, der unter der Eintrittsschwelle nach Art.</w:t>
      </w:r>
    </w:p>
    <w:p>
      <w:r>
        <w:rPr>
          <w:b/>
        </w:rPr>
        <w:t>E. 2.3</w:t>
      </w:r>
    </w:p>
    <w:p>
      <w:r>
        <w:t>Nach Art. 14 Abs. 2 GAV FAR kann ein Arbeitnehmer , der das Kriterium der Beschäftig ungsdauer ( Abs. 1 lit . c) nicht vollständig erfüllt, eine gekürzte Über brückungsrente beanspruchen, wenn er</w:t>
      </w:r>
    </w:p>
    <w:p>
      <w:r>
        <w:t>a) innerhalb der letzten 20 Jahre nur während 10 Jahren in einem Betrieb gemäss Geltungsbereich GAV FAR eine beitragspflicht ige Beschäftigung ausgeübt hat, davon aber die letzten sieben Jahre vor de m Leistungsbezug ununterbrochen und / oder b) innerhalb der letzten sieben Jahre vor dem Altersrücktrit t während höchstens zwei Jahren arbeitslos war, die anderen Voraussetzungen nach lit . a aber erfüllt. 3.</w:t>
      </w:r>
    </w:p>
    <w:p>
      <w:r>
        <w:t>Der Kläger wurde am 7. November 19 52 geboren. Das Leistungsgesuch stellte er per 1. Februar 2014 ( Urk. 2/2). Zum Zeitpunkt des geplanten Rücktritts war er somi t etwas mehr als 61 Jahre alt. M ithin hatte er das 6 0. Altersjahr vollendet, aber das ordentliche AHV-Alter noch nicht erreicht. Für den Anspruch auf eine Überbrückungsrente müsste er weiter eine beitragspflichtigen Beschäftigung wä h rend mindestens 15 Jahren innerhalb der letzten 20 Jahre ( also vom 1. F ebru ar 1994 bis 3 1. Januar 2014) und davon die letzten siebe n Jahre vor dem Leis tungsbezug ( also vom 1. Februa r 2007 bis 3 1. Januar 2014) ununterbrochen in einem Betrieb gemäss Geltungsberei ch GAV FAR vorweisen können . Daran fehlt es. Vom 1. Januar 2007 bis 3 0. Juni 2008 war er bei der B.___ GmbH angestellt ( Urk. 40 , 40/13 ) , welche unbestrittenermassen nicht dem GAV FAR untersteht ( Urk. 38 S. 4, Urk. 51 und Urk. 53 ). Im Weiteren bezog der Kläger vom</w:t>
      </w:r>
    </w:p>
    <w:p>
      <w:r>
        <w:t>1. August 2013 bis 3 1 . März 2015 Ar beitslosenentschädigung ( Urk. 47/1, 52/14 ). Diese bietet Ersatz für Erwerbsausfall. Damit fehlt es auch an der für den Leistungsanspruch vorausgesetzten definit iven Aufgabe der Erwerbstätigkeit per 1.</w:t>
      </w:r>
    </w:p>
    <w:p>
      <w:r>
        <w:t>Februa r 2014 (vgl. auch Bundesgerichtsurteil BGE 141 V 162 E.</w:t>
      </w:r>
    </w:p>
    <w:p>
      <w:r>
        <w:t>4 .2 ). Daran ändert entgegen der Ansicht des Klägers nichts, dass er neben Arbeits losentag geldern auch SUVA-Taggelder aufgrund eines erlittenen Unfalls bezog (vgl. Urk. 51 S. 4). Ebenso ist unerheblich, dass die Beklagte erst am 2 4. April 2 015 über das Leistungsgesuch des Klägers definitiv entschied ( Urk. 2/6, 51 S. 4) . Mit dem Bezug von Arbeitslosentschädigung ab August 2013 und über den 1.</w:t>
      </w:r>
    </w:p>
    <w:p>
      <w:r>
        <w:t>Febru ar 2014 hinaus manifestierte der Kläger klar, dass er nicht die Absicht hatte, die Erwerbstätigkeit aufzugeben.</w:t>
      </w:r>
    </w:p>
    <w:p>
      <w:r>
        <w:t>Nach dem Gesagten ist festzuhalten, dass dem Kläger kein Anspruch auf eine volle oder gekürzte Überbrückungsrente der Beklagten zusteht. Dies führt zur Ab weisung der Klage. 4.</w:t>
      </w:r>
    </w:p>
    <w:p>
      <w:r>
        <w:t>Art. 73 Abs. 2 BVG schliesst einen Anspruch der obsiegenden Versicherungs-trägerin auf eine Prozessentschädigung zwar nicht aus. Indes werden den Trä gern der beruflichen Vorsorge gemäss BVG beziehungsweise den mit öffent-lichrechtlichen Aufgaben betrauten Organisationen in Anlehnung an die Recht sprechung zu Art. 159 Abs. 2 des bis Ende 2006 in Kraft gestandenen Bundes gesetzes über die Organisation der Bundesrechtspflege ( Bundesrechts-pflegege setz /OG) praxisgemäss keine Parteientschädigungen zugesprochen. Es besteht kein Grund, bei der obsiegenden Beklagten anders zu verfahren (vgl. BGE 128 V 133 E. 5b, 126 V 150 E. 4a, 118 V 169 E. 7 und 117 V 349 E. 8, mit Hinweisen; vgl. auch BGE 122 V 125 E. 5b und 320 E. 1a und b sowie 112 V 356 E. 6). Eben f alls besteht kein Anlass, dem un vertretenen Beigeladenen eine Prozess ent schädigung zuzusprechen. Das Gericht erkennt: 1.</w:t>
      </w:r>
    </w:p>
    <w:p>
      <w:r>
        <w:t>Die Klage wird abgewiesen. 2.</w:t>
      </w:r>
    </w:p>
    <w:p>
      <w:r>
        <w:t>Das Verfahren ist kostenlos. 3.</w:t>
      </w:r>
    </w:p>
    <w:p>
      <w:r>
        <w:t>Zustellung gegen Empfangsschein an: - Rechtsanwalt Ivo Baumann - Rechtsanwältin Sandra Umiker unter Beilage eines Doppels von Urk. 51 und 53 - Y.___ unter Beilage eines Doppels von Urk. 51 und 53 -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7</w:t>
      </w:r>
    </w:p>
    <w:p>
      <w:r>
        <w:t>Abs. 1 BVG liegt, erlaubt ( Abs. 1). Nebenverdienste, die vor Beginn der Überbrückungsrente seit mehr als drei Jahren erzielt wurden, dürfen weiterhin im bisherigen Umfang ohne Verlust der Leistungen erzielt werden. Der Stiftungsrat kann eine Obergrenze festlegen (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