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BV.2015.00062 vom 8. Mai 2018</w:t>
      </w:r>
    </w:p>
    <w:p>
      <w:r>
        <w:t>ZH Sozialversicherungsgericht, 2018-05-08, DE</w:t>
      </w:r>
    </w:p>
    <w:p>
      <w:r>
        <w:rPr>
          <w:b/>
        </w:rPr>
        <w:t xml:space="preserve">Quelle: </w:t>
      </w:r>
      <w:r>
        <w:t>https://mcp.opencaselaw.ch/entscheid/zh_sozialversicherungsgericht_BV.2015.00062</w:t>
      </w:r>
    </w:p>
    <w:p>
      <w:r>
        <w:t>FR: ZH_SOZIALVERSICHERUNGSGERICHT BV.2015.00062 du 8 mai 2018</w:t>
      </w:r>
    </w:p>
    <w:p>
      <w:r>
        <w:t>IT: ZH_SOZIALVERSICHERUNGSGERICHT BV.2015.00062 del 8 maggio 2018</w:t>
      </w:r>
    </w:p>
    <w:p>
      <w:pPr>
        <w:pStyle w:val="Heading2"/>
      </w:pPr>
      <w:r>
        <w:t>Erwägungen</w:t>
      </w:r>
    </w:p>
    <w:p>
      <w:r>
        <w:rPr>
          <w:b/>
        </w:rPr>
        <w:t>E. 1</w:t>
      </w:r>
    </w:p>
    <w:p>
      <w:r>
        <w:t>Mit Urteil vom 14. September 2015 (Urk. 1) hiess das Bundesgericht die Beschwerde des X.___ sowie der Y.___, welche deren Angebote übernahm und weiterführte, gegen den Entscheid des hiesigen Gerichtes vom 24. Dezember 2014 teilweise gut und wies die Sache zu neuer Entscheidung ans kantonale Gericht zurück.</w:t>
      </w:r>
    </w:p>
    <w:p>
      <w:r>
        <w:t>Das hiesige Gericht hatte die Klage der damaligen Beamtenversicherungskasse des Kantons Zürich (BVK; heute: BVK Personalvorsorge des Kantons Zürich) vom 21. Mai 2013 gutgeheissen und festgestellt, dass diese Anspruch auf Fr. 267‘262.-- habe und dieser Betrag vom X.___ (pendente lite) zu Recht bezahlt worden sei. Sodann verpflichtete das Gericht die Beklagten zur Bezahlung von Verzugszinsen und wies deren Wider klage auf Bezahlung von Schadenersatz in der Höhe von Fr. 350‘431.-- (nebst Verzugszins) ab. Die Forderung war von der BVK in dem Sinne begründet wor den, im Rahmen der Kündigung des Anschlussvertrages auf Ende Dezember 2012 und des Wechsels zur Gemini Sammelstiftung per 1. Januar 2013 habe ein versicherungstechnischer Fehlbetrag von Fr. 617‘693.-- bestanden, wovon vor prozessual Fr. 350‘431.-- beglichen worden seien (Urk. 2/1 S. 16 Ziff. 65 f.). Darin enthalten seien die auf kurz vor Beendigung des Anschlussvertrages aus getretenen Versicherten entfallenden Anteile.</w:t>
      </w:r>
    </w:p>
    <w:p>
      <w:r>
        <w:rPr>
          <w:b/>
        </w:rPr>
        <w:t>E. 2</w:t>
      </w:r>
    </w:p>
    <w:p>
      <w:r>
        <w:t>Das Bundesgericht führte in seinem Urteil vom 14. September 2015 (Urk. 1) aus, materieller Streitgegenstand sei die grundsätzliche und massliche Ausfinanzie rungspflicht der Beklagten (E. 2.1) . Dabei hielt es fest, dass der Versicherungs vertrag 2005 anwendbar (E. 3) und dieser nach dem Vertrauensprinzip auszule gen sei (E. 4.2). Eine Widerklage erachtete es nicht als möglich, da sich nicht die gleichen Parteien gegenüber stünden und ein anderes Verfahren zu Anwendung komme (E. 5 und E. 8). Sodann stellte es fest, dass eine Teilliquidation vorliege und zu prüfen sei, ob das Teilliquidationsverfahren durchgeführt und rechts kräftig abgeschlossen sei; ansonsten wäre die Forderung weder in Bestand noch Höhe liquid (E. 6.1) . Sodann konstatierte das Bundesgericht, dass die Altersgut haben der fünf vorzeitig aus dem Verein ausgetretenen Versicherten zu Recht in die Berechnung des Ausfinanzierungsbetrages miteinbezogen worden seien (E. 7.2).</w:t>
      </w:r>
    </w:p>
    <w:p>
      <w:r>
        <w:t>Das Bundesgericht trug dem Sozialversicherungsgericht des Kantons Zürich auf, das rechtliche Gehör zur Auslegung von § 76 Abs.</w:t>
      </w:r>
    </w:p>
    <w:p>
      <w:r>
        <w:rPr>
          <w:b/>
        </w:rPr>
        <w:t>E. 3</w:t>
      </w:r>
    </w:p>
    <w:p>
      <w:r>
        <w:t>.5</w:t>
      </w:r>
    </w:p>
    <w:p>
      <w:r>
        <w:t>Nach dem Gesagten ergibt die Auslegung des VV nach dem Vertrauensprinzip, dass bei Austritt ein versicherungstechnischer Fehlbetrag durch den Arbeitgeber vollumfänglich auszugleichen ist.</w:t>
      </w:r>
    </w:p>
    <w:p>
      <w:r>
        <w:rPr>
          <w:b/>
        </w:rPr>
        <w:t>E. 4</w:t>
      </w:r>
    </w:p>
    <w:p>
      <w:r>
        <w:t>und Urk. 21 S. 11 f. Ziff. 26 f.).</w:t>
      </w:r>
    </w:p>
    <w:p>
      <w:r>
        <w:t>Die Verfügung der Finanzdirektion des Kantons Zürich vom 1. November 2013 (Urk. 8/9) wurde unter anderem dem Beklagten 1 zugestellt (Dispositiv Ziff. VII). Dem Auszug aus dem Handelsregister des Kantons Zürich (Urk. 16/2) ist zu ent nehmen, dass mit Tagebucheintrag vom 20. März 2014 kundgetan wurde, dass der Verein mit Beschluss der Generalversammlung vom 31. Mai 2013 aufgelöst worden war. Demgemäss erfolgte die Zustellung der Verfügung an die im Han delsregister zum damaligen Zeitpunkt festgehaltene Adresse, was als rechtskon form erscheint. Darüber hinaus waren sämtliche bisher eingetragenen Personen nach wie vor im Handelsregister verzeichnet, wobei zwei Mitglieder des Vor standes neu als Liquidatoren geführt wurden. Dass die Beklagte 2 zu diesem Zeitpunkt das operative Geschäft des Beklagten 1 offenbar bereits übernommen hatte, ändert nichts am Umstand, dass nach wie vor der Beklagte 1 Vertrags partner der Klägerin und eine entsprechende Zustellung rechtsgenüglich war.</w:t>
      </w:r>
    </w:p>
    <w:p>
      <w:r>
        <w:rPr>
          <w:b/>
        </w:rPr>
        <w:t>E. 4.3</w:t>
      </w:r>
    </w:p>
    <w:p>
      <w:r>
        <w:t>Zur Frage der Berücksichtigung der bankseitigen Rückerstattungen für unzuläs sige Retrozessionen respektive Kursschnitte in der Jahresrechnung 2012 (Bun desgerichtsurteil E. 7.1) bestätigten C.___ und D.___ von der B.___, Sachverständige im Anlagebereich im Auftrag der kan tonalen Finanzkontrolle, am 19. September 2017 (Urk. 36), dass im Jahr 2012 Fr. 20'940'240.-- Rückzahlungen aus Retrozessionen beziehungsweise Kurs schnitten der Klägerin zugeflossen seien und den Deckungsgrad entsprechend erhöht hätten. Dass im Jahr 2012 weitere Retrozessionen oder Kursschnitte an die Klägerin rückvergütet wurden und (zu Unrecht) keinen Eingang in die Jah resrechnung fanden, ist nicht überwiegend wahrscheinlich. Die Richtigkeit der Jahresrechnung wurde von der Finanzkontrolle des Kantons Zürich bestätigt (Urk. 8/33 S. 46-49).</w:t>
      </w:r>
    </w:p>
    <w:p>
      <w:r>
        <w:t>Der Bestand allfälliger weiterer Forderungen der Klägerin gegen Finanzinstitute per 31. Dezember 2012 hat keine Auswirkungen auf die Forderung der Klägerin gegen die Beklagten. Angesichts des Umstandes, dass Eventualguthaben von absehbaren Retrozessionen aus Rechnungslegungssicht nicht erfolgswirksam verbucht werden dürfen, sondern erst im Zeitpunkt des effektiven Zahlungsein gangs (Urk. 36 S. 2), hätte ein allfälliger künftiger Zahlungseingang aus im Jahr 2012 (oder zuvor) entstandenen Retrozessionen oder Kursschnitten keinen Ein fluss mehr auf die Rechnung 2012, sondern würde sich erst im Jahr des Zah lungseingangs niederschlagen. Damit bliebe der Deckungsgrad 2012 derselbe und damit auch die Höhe der Ausfinanzierungspflicht der Beklagten.</w:t>
      </w:r>
    </w:p>
    <w:p>
      <w:r>
        <w:rPr>
          <w:b/>
        </w:rPr>
        <w:t>E. 5</w:t>
      </w:r>
    </w:p>
    <w:p>
      <w:r>
        <w:t>Zusammenfassend steht fest, dass die Auslegung der Vertragsbestimmungen nach dem Vertrauensprinzip ergibt, dass der Beklagte 1 die Ausfinanzierung der Fehlbeträge vollumfänglich vorzunehmen hatte, dass sämtliche Rückzahlungen von Retrozessionen respektive Kurschnitten verbucht wurden sowie dass das Teilliquidationsverfahren tatsächlich durchgeführt wurde und rechtskräftig abgeschlossen ist. Damit steht fest, dass die Beklagten die Ausfinanzierung im vollen Umfang von Fr. 617'693.-- zu übernehmen hatten, welcher Betrag bereits überwiesen wurde.</w:t>
      </w:r>
    </w:p>
    <w:p>
      <w:r>
        <w:t>Die (unbestritten gebliebene) Zinsforderung von 5 % auf Fr. 214'774.-- (Mah nung über Fr. 565'205.-- vom 28. Februar 2013 mit Frist bis 5. März 2013, [Urk. 2/2/34] abzüglich dem bezahlten Betrag von Fr. 350'431.-- [Urk. 2/2/35]) für die Zeit vom 5. März bis 21. Mai 2013 und von 5 % auf Fr. 267'262.-- (Kla geerhebung, Urk. 2/1) für die Zeit vom 21. Mai bis zum 20. Dezember 2013 (Zahlung pendente lite, Urk. 2/19/1) ist ebenfalls ausgewiesen. Die Verpflich tung aus den Schulden der Beklagten 1 gegenüber der Klägerin infolge Geschäftsübernahme (Art. 181 des Schweizerischen Obligationenrechts) blieb unbestritten und ebenso die grundsätzliche Haftung der Beklagten 2.</w:t>
      </w:r>
    </w:p>
    <w:p>
      <w:r>
        <w:rPr>
          <w:b/>
        </w:rPr>
        <w:t>E. 6</w:t>
      </w:r>
    </w:p>
    <w:p>
      <w:r>
        <w:t>Die Regel, wonach i m Verfahren der Verwaltungsgerichtsbeschwerde obsiegen den Behörden oder mit öffentlich - rechtlichen Aufgaben betrauten Organisatio nen in der Regel keine Parteientschädigung zugesprochen werden</w:t>
      </w:r>
    </w:p>
    <w:p>
      <w:r>
        <w:t>darf</w:t>
      </w:r>
    </w:p>
    <w:p>
      <w:r>
        <w:t>(BGE 112 V 356 E. 6 mit Hinweisen) , hat grundsätzlich auch für die Trägerinnen oder Versicherer der beruflichen Vorsorge gemäss BVG zu gelten (BGE 128 V 124 E. 5b, 126 V 143 E. 4a, 118 V 158 E. 7, 117 V 349 E. 8 mit Hinweis). Demgemäss ist der Klägerin keine Prozessentschädigung zuzusprechen. Das Gericht erkennt: 1.</w:t>
      </w:r>
    </w:p>
    <w:p>
      <w:r>
        <w:t>In Gutheissung der ( modifizierten )</w:t>
      </w:r>
    </w:p>
    <w:p>
      <w:r>
        <w:t>K lage wird festgestellt, dass die Klägerin Anspruch auf die eingeklagte Forderung von Fr. 267‘262.-- hat und diese vom Beklagten 1 zu Recht bezahlt worden ist, und es w i rd die Beklagte 2 verpflichtet, der Klägerin einen Verzugszins von 5 % auf dem Betrag von Fr. 214'774.-- für die Zeit vom 5. März 2013 bis zum 21. Mai 2013 und auf dem Be trag von Fr. 267‘262.-- für die Zeit vom 21. Mai 2013 bis zum 20. Dezember 2013 zu bezahlen. Die Klage gegen den Beklagten 1 wird als gegenstandslos geworden abgeschrieben. 2.</w:t>
      </w:r>
    </w:p>
    <w:p>
      <w:r>
        <w:t>Das Verfahren ist kostenlos. 3.</w:t>
      </w:r>
    </w:p>
    <w:p>
      <w:r>
        <w:t>Der Klägerin wird keine Prozessentschädigung zugesprochen. 4.</w:t>
      </w:r>
    </w:p>
    <w:p>
      <w:r>
        <w:t>Zustellung gegen Empfangsschein an: - BVK Personalvorsorge des Kantons Zürich - Rechtsanwältin Evalotta Samuelsson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