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BV.2015.00057 vom 21. Dezember 2015</w:t>
      </w:r>
    </w:p>
    <w:p>
      <w:r>
        <w:t>ZH Sozialversicherungsgericht, 2015-12-21, DE</w:t>
      </w:r>
    </w:p>
    <w:p>
      <w:r>
        <w:rPr>
          <w:b/>
        </w:rPr>
        <w:t xml:space="preserve">Quelle: </w:t>
      </w:r>
      <w:r>
        <w:t>https://mcp.opencaselaw.ch/entscheid/zh_sozialversicherungsgericht_BV.2015.00057</w:t>
      </w:r>
    </w:p>
    <w:p>
      <w:r>
        <w:t>FR: ZH_SOZIALVERSICHERUNGSGERICHT BV.2015.00057 du 21 décembre 2015</w:t>
      </w:r>
    </w:p>
    <w:p>
      <w:r>
        <w:t>IT: ZH_SOZIALVERSICHERUNGSGERICHT BV.2015.00057 del 21 dicembre 2015</w:t>
      </w:r>
    </w:p>
    <w:p>
      <w:pPr>
        <w:pStyle w:val="Heading2"/>
      </w:pPr>
      <w:r>
        <w:t>Erwägungen</w:t>
      </w:r>
    </w:p>
    <w:p>
      <w:r>
        <w:rPr>
          <w:b/>
        </w:rPr>
        <w:t>E. 1.1</w:t>
      </w:r>
    </w:p>
    <w:p>
      <w:r>
        <w:t>Der Kläger reichte dem Gericht zwar die unterschriebene Rückzugserklärung ein, äusserte sich aber gleichzeitig dahingehend, dass er auf keinen Fall auf die Rente verzichten möchte und die Klage deshalb eventuell gegen die Sammel stiftung Vita zu führen sei (Urk. 8) . E ine Rückzugserklärung darf nicht mit Vor behalten oder Bedingungen belastet sein ( Leumann Liebster , in: Suter- Somm / Hasenböhler /Leuenberger [Hrsg.], Kommentar zur Schweizerischen Zivil prozessor dnung [ZPO], 2. Aufl. 2013, N.19 zu Art. 241 ZPO) . Da diese Voraus setzung vorliegend nicht erfüllt ist, ist die Sache materiell zu beurteilen.</w:t>
      </w:r>
    </w:p>
    <w:p>
      <w:r>
        <w:rPr>
          <w:b/>
        </w:rPr>
        <w:t>E. 1.2</w:t>
      </w:r>
    </w:p>
    <w:p>
      <w:r>
        <w:t>Der für den Fall einer erfolglosen Klage gegen die Beklagte eventualiter bean tragte Parteiwechsel zur Sammelstiftung Vita ist nicht zulässig. Die Vorausset zungen gemäss Art. 83 Abs. 4 der Zivilprozessordnung [ZPO]; anwendbar gemäss § 28 lit . a des Gesetzes über das Sozialversicherungsgericht, [ GSVGer ]) sind vorliegend nicht erfüllt. Für den eingeklagten Streitgegenstand (Aufnahme in die freiwillige Altersvorsorge der Beklagten ) fehlte es der Sammelstiftung Vita an der Sachlegitimation. Abgesehen davon kann ohne Weiteres davon aus gegangen werden, dass die Sammelstiftung Vita einer Übernahme der Beklag tenrolle nicht zustimmen würde (vgl. zum Ganzen Schwander , Kommentar zur ZPO, a.a.O. , N. 36 zu Art. 83 Abs. 4 ZPO). 2.</w:t>
      </w:r>
    </w:p>
    <w:p>
      <w:r>
        <w:t>Strittig und zu prüfen ist, ob die Beklagte dem Kläger die Aufnahme in die freiwil lige Versicherung zu Recht verweigert hat.</w:t>
      </w:r>
    </w:p>
    <w:p>
      <w:r>
        <w:rPr>
          <w:b/>
        </w:rPr>
        <w:t>E. 2</w:t>
      </w:r>
    </w:p>
    <w:p>
      <w:r>
        <w:t>Mit Eingabe vom 1 1. September 2015 erhob X.___ Klage gegen die Stiftung Auffangeinrichtung mit dem sinngemässen Antrag, er sei in die frei willige Weiterführung der Altersvorsorge aufzunehmen (Urk. 1). Mit Klageant wort vom 2 1. Oktober 2015 ersuchte die Stiftung um Abweisung der Klage (Urk. 5). Mit Zustellung der Klageantwort gab das Gericht dem Kläger Gelegen heit, die Klage zurückzuziehen (Verfügung vom 1 2. November 2015, Urk. 7). Mit Eingabe vom 2 3. November 2015 beantragte der Kläger, eventualiter sei die Klage auf die Sammelstiftung Vita "umzupolen".</w:t>
      </w:r>
    </w:p>
    <w:p>
      <w:r>
        <w:rPr>
          <w:b/>
        </w:rPr>
        <w:t>E. 2.1</w:t>
      </w:r>
    </w:p>
    <w:p>
      <w:r>
        <w:t>Scheidet eine versicherte Person aus der obligatorisc hen Versicherung aus, so kann sie die Vorsorge oder bloss die Altersvorsorge im bisherigen Umfang bei derselben Vorsorgeeinrichtung, wenn deren Reglement dies zulässt, oder bei der Auffangeinrichtung weiterführen ( Art. 47 Abs. 1 des Bundesgesetzes über die berufliche Alters-, Hinterlassenen- und Invalidenvorsorge, BVG).</w:t>
      </w:r>
    </w:p>
    <w:p>
      <w:r>
        <w:rPr>
          <w:b/>
        </w:rPr>
        <w:t>E. 2.2</w:t>
      </w:r>
    </w:p>
    <w:p>
      <w:r>
        <w:t>Das Vorsorgereglement der Beklagten (Vorsorgeplan WO) sieht in Art. 1 vor, dass Arbeitnehmer, welche aus der obligatorischen Vorsorge ausscheiden, ihre Vorsorge gemäss Art. 47 BVG weiterführen können. In Art. 2 wird festgehalten, dass die Vorsorge an dem Tag beginnt, an dem die versicherte Person aus der obligatorischen Vorsorge ausscheidet, frühestens jedoch mit dem Eingang der Anmeldung bei der Stiftung (Urk. 6/21).</w:t>
      </w:r>
    </w:p>
    <w:p>
      <w:r>
        <w:rPr>
          <w:b/>
        </w:rPr>
        <w:t>E. 3</w:t>
      </w:r>
    </w:p>
    <w:p>
      <w:r>
        <w:t>Auf die Vorbringen der Parteien und die eingereichten Akten wird, soweit erfor derlich, im Rahmen der nachfolgenden Erwägungen eingegangen. Das Gericht zieht in Erwägung: 1.</w:t>
      </w:r>
    </w:p>
    <w:p>
      <w:r>
        <w:rPr>
          <w:b/>
        </w:rPr>
        <w:t>E. 3.1</w:t>
      </w:r>
    </w:p>
    <w:p>
      <w:r>
        <w:t>Die Beklagte begründet ihre Ablehnung des klägerischen Antrages mit der verspä teten Anmeldung . I ndem das Gesetz den Ausdruck "weiterführen" ver wende , werde davon ausgegangen, dass nur eine nahtlose Weiterversicherung möglich sei, nicht aber ein Eintritt nach einem längeren Unterbruch. Kulanter weise gewähre sie zur Anmeldung eine Frist von 90 Tagen seit Austritt aus der obligatorischen Vorsorge . Diese Frist habe der Kläger bei Weitem verpasst.</w:t>
      </w:r>
    </w:p>
    <w:p>
      <w:r>
        <w:t>Demgegenüber macht der Kläger geltend, er sei von keiner Seite über die Möglich keit der Weiterführung der Versicherung informiert worden. Erst im April 2015 habe er von Dritter Seite davon erfahren und daraufhin den Antrag auf Aufnahme in die Versicherung gestellt (Urk. 1).</w:t>
      </w:r>
    </w:p>
    <w:p>
      <w:r>
        <w:rPr>
          <w:b/>
        </w:rPr>
        <w:t>E. 3.2</w:t>
      </w:r>
    </w:p>
    <w:p>
      <w:r>
        <w:t>Der in Art. 47 Abs. 1 BVG verwendete Ausdruck "weiterführen" lässt grundsätz lich keinen Unterbruch des Versicherungsverhältnisses zu. Das ergibt sich auch daraus, dass in der Regel - falls die entsprechenden Reglemente dies vorsehen - die Weiterversicherung bei der bisherigen Vorsorgeeinrichtung erfolgt. Nur für den Fall, dass dies bei der bisherigen Vorsorgeeinrichtung nicht möglich ist, übernimmt die Beklagte die betroffenen Versicherten. Die in Art. 47 BVG statu ierte Möglichkeit der Weiterversicherung ohne Erwerbstätigkeit stellt einen Ausnahmetatbestand zur Regel dar, wonach der obligatorischen beruflichen Vorsorge nur Arbeitnehmerinnen und Arbeitnehmer bzw. für die Risiken Tod und Invalidität auch Arbeitslose unterstellt sind ( Art. 2 BVG). Als Ausnahmetat bestand</w:t>
      </w:r>
    </w:p>
    <w:p>
      <w:r>
        <w:t>ist die Bestimmung restrikti v auszulegen . Der jederzeitige Eintritt in die freiwillige Versicherung bei der Beklagte n wäre mit der Zweckbestimmung des Art. 47 BVG nicht vereinbar.</w:t>
      </w:r>
    </w:p>
    <w:p>
      <w:r>
        <w:rPr>
          <w:b/>
        </w:rPr>
        <w:t>E. 3.3</w:t>
      </w:r>
    </w:p>
    <w:p>
      <w:r>
        <w:t>Die Frist von 90 Tagen, innert welcher gemäss Praxis der Beklagten die Anmel dung für die Weiterführung der Altersvorsorge zu erfolgen hat, findet sich we der im Gesetz noch im Reglement. Sie wird einzig auf der Internetseite der Be klagten sowie auf de m Anmeldefragebogen kommuniziert (Urk. 6/23-24). Da indes, wie vorstehend dargelegt , eine Weiterversicherung nahtlos zu erfolgen hat, liegt es auf der Hand, dass die Anmeldung vorzunehmen ist, bevor ein Unterbruch eingetreten ist. Damit ist hinreichend definiert, bis wann eine Anmeldung vorzunehmen ist. Dass die Beklagte eine 90tägige Frist gewährt, ist eine Kulanz und hat plausible praktische Gründe (Urk.</w:t>
      </w:r>
    </w:p>
    <w:p>
      <w:r>
        <w:rPr>
          <w:b/>
        </w:rPr>
        <w:t>E. 3.4</w:t>
      </w:r>
    </w:p>
    <w:p>
      <w:r>
        <w:t>Der Kläger trat per 3 0. September 2009 aus der bisherigen Vorsorgeeinrichtung aus (Urk. 6/4). Da er seiner Obliegenheit, der Vorsorgeeinrichtung zu melden, wohin seine Freizügigkeit sleistung überwiesen werden soll ( Art. 4 Abs. 1 des Freizügigkeitsgesetzes , FZG) offenbar nicht nachkam, überwies die Zürich Ver sicherungs-Gesellschaft AG die Freizügigkeitsleistung nach zwei Jahren (Art. 4 Abs. 2 FZG) an die Beklagte. Es mutet in diesem Zusammenhang etwas seltsam an, dass sich der Kläger während zweier Jahre nicht um die Verwendung seiner Freizügigkeitsleistung kümmerte, wenn ihm doch die Möglichkeit des Rentenbe zugs derart zentral war (vgl. Urk. 8).</w:t>
      </w:r>
    </w:p>
    <w:p>
      <w:r>
        <w:rPr>
          <w:b/>
        </w:rPr>
        <w:t>E. 3.5</w:t>
      </w:r>
    </w:p>
    <w:p>
      <w:r>
        <w:t>Nach dem Gesagten ist die Anmeldung zur freiwilligen Weiterführung der Alters vorsorge bei der Beklagten</w:t>
      </w:r>
    </w:p>
    <w:p>
      <w:r>
        <w:t>vom April 2015 jedenfalls verspätet und von der Klägerin zu Recht abgewiesen worden. 4.</w:t>
      </w:r>
    </w:p>
    <w:p>
      <w:r>
        <w:t>Im Übrigen wirft der Kläger der Beklagten zu Unrecht vor, ihn anlässlich der Überweisung seiner Freizügigkeitsleistung im Januar 2012 nicht über die frei willige Altersvorsorge orientiert zu haben (vgl. Urk. 1). Als sie durch die Über weisung der Freizügigkeitsleistung Kenntnis vom Austritt des Klägers aus der obligatorischen Vorsorge erhielt, war die Frist zur Anmeldung längst abgelau fen.</w:t>
      </w:r>
    </w:p>
    <w:p>
      <w:r>
        <w:t>Es mag zutreffen, dass der Kläger von seinem bisherigen Arbeitgeber bzw. der</w:t>
      </w:r>
    </w:p>
    <w:p>
      <w:r>
        <w:t>früheren Vorsorgeeinrichtung nicht über die Möglichkeit der Weiterversiche rung bei der Beklagten informiert</w:t>
      </w:r>
    </w:p>
    <w:p>
      <w:r>
        <w:t>worden ist . Allfällige Ansprüche infolge unterlassener Auskunft gegenüber dem bisherigen Arbeitgeber bzw. der frühe ren Vorsorgeeinrichtung bilden indessen nicht Gegenstand des vorliegenden Verfahrens (vgl. vorstehend E. 1.2). Das Gericht erkennt: 1.</w:t>
      </w:r>
    </w:p>
    <w:p>
      <w:r>
        <w:t>Die Klage</w:t>
      </w:r>
    </w:p>
    <w:p>
      <w:r>
        <w:t>wird abgewiesen. 2.</w:t>
      </w:r>
    </w:p>
    <w:p>
      <w:r>
        <w:t>Das Verfahren ist kostenlos. 3.</w:t>
      </w:r>
    </w:p>
    <w:p>
      <w:r>
        <w:t>Zustellung gegen Empfangsschein an: - X.___ - Stiftung Auffangeinrichtung BVG unter Beilage einer Kopie von Urk. 8 -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5</w:t>
      </w:r>
    </w:p>
    <w:p>
      <w:r>
        <w:t>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