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BV.2015.00056 vom 29. Juni 2016</w:t>
      </w:r>
    </w:p>
    <w:p>
      <w:r>
        <w:t>ZH Sozialversicherungsgericht, 2016-06-29, DE</w:t>
      </w:r>
    </w:p>
    <w:p>
      <w:r>
        <w:rPr>
          <w:b/>
        </w:rPr>
        <w:t xml:space="preserve">Quelle: </w:t>
      </w:r>
      <w:r>
        <w:t>https://mcp.opencaselaw.ch/entscheid/zh_sozialversicherungsgericht_BV.2015.00056</w:t>
      </w:r>
    </w:p>
    <w:p>
      <w:r>
        <w:t>FR: ZH_SOZIALVERSICHERUNGSGERICHT BV.2015.00056 du 29 juin 2016</w:t>
      </w:r>
    </w:p>
    <w:p>
      <w:r>
        <w:t>IT: ZH_SOZIALVERSICHERUNGSGERICHT BV.2015.00056 del 29 giugno 2016</w:t>
      </w:r>
    </w:p>
    <w:p>
      <w:pPr>
        <w:pStyle w:val="Heading2"/>
      </w:pPr>
      <w:r>
        <w:t>Erwägungen</w:t>
      </w:r>
    </w:p>
    <w:p>
      <w:r>
        <w:rPr>
          <w:b/>
        </w:rPr>
        <w:t>E. 1.1</w:t>
      </w:r>
    </w:p>
    <w:p>
      <w:r>
        <w:t>Im Bereich der weitergehenden Vorsorge wird das Rechtsverhältnis zwischen der Vorsorgeeinrichtung und dem Vorsorgenehmer durch einen privatrechtli chen Vorsorgevertrag begründet, der rechtsdogmatisch den Innominatverträgen zuzuordnen ist (BGE 132 V 149 E. 5</w:t>
      </w:r>
    </w:p>
    <w:p>
      <w:r>
        <w:t>mit Hinweisen; 130 V 103 E. 3.3; 116 V 218 E. 2 ; vgl. auch BGE 119 V 283 E. 2a).</w:t>
      </w:r>
    </w:p>
    <w:p>
      <w:r>
        <w:rPr>
          <w:b/>
        </w:rPr>
        <w:t>E. 1.2</w:t>
      </w:r>
    </w:p>
    <w:p>
      <w:r>
        <w:t>Der Schuldner hat dem Gläubiger zu leisten. Leistet er an einen Dritten, erfüllt er nach schweizerischem Recht grundsätzlich nicht, selbst wenn er gutgläubig ist, es sei denn, die Leistung an den Dritten sei vertraglich vereinbart, entspre che einer Weisung oder Ermächtigung des Gläubigers, werde von diesem nach träg lich genehmigt oder erfolge aufgrund einer allgemeinen Verkehrsübung, kraft Ge setzes oder in Befolgung einer behördlichen Anordnung (BGE 112 II 450 E. 3a; 111 II 263 E. 1b mit Hinweisen). Der Grundsatz erleidet Ausnahmen. Unter be stim mten Voraussetzungen zeitigt die Leistung an einen Nichtberech tigten eben falls befreiende Wirkung. Diese Tilgungswirkung kann sich insbe sondere aus ei ner Rechtsscheinhaftung des Gläubigers ergeben. Erforderlich ist dazu einer seits, dass der Schuldner im Vertrauen auf einen objektiv beachtli chen Rechts schein den Empfänger als zur Entgegennahme der Leistung berech tigt halten durfte, mithin gutgläubig an ihn leistete, und anderseits, dass dieser Rechts schein dem Gläubiger zurechenbar ist. Dabei hat der Gläubiger das Risiko zu vertreten, dass er einem Dritten eine Scheinposition einräumt und damit die Gefahr eines Miss brauchs schürt (sogenanntes Missbrauchsrisiko).</w:t>
      </w:r>
    </w:p>
    <w:p>
      <w:r>
        <w:rPr>
          <w:b/>
        </w:rPr>
        <w:t>E. 1.3</w:t>
      </w:r>
    </w:p>
    <w:p>
      <w:r>
        <w:t>Rechtsgeschäf te oder rechtsgeschäftsähnliche Handlungen können , soweit deren Gegenstand nicht höchstpersönlicher Natur ist , grundsätzlich von einem Stellver treter ausgeübt werden (Art. 32 ff. des Bundesgesetzes betreffend die Ergänzung des Schweizerischen Zivilgesetzbuches [Fünfter Teil: Obli gationenrecht; OR]; Bundesgerichts urteil 4A_107/2010 vom 3. Mai 2010 E. 2.3 mit Hinweisen). Je des einer Vertretung zugängliche und rechtserhebliche Verhalten kann vom Gläubi ger auch im Nachhinein genehmigt werden ( Art. 38 Abs. 1 OR;</w:t>
      </w:r>
    </w:p>
    <w:p>
      <w:r>
        <w:t>Bundesgerichts urteil 4A_107/2010 vom 3. Mai 2010 E. 2.3). Die Genehmigung ist an keine Form gebunden und kann insbeson dere auch konkludent erfolgen</w:t>
      </w:r>
    </w:p>
    <w:p>
      <w:r>
        <w:t>( Art. 39 Abs. 1 OR). Inhaltlich muss sie sich auf das Geschäft beziehen, wie es vom vollmachtlosen Stellvertreter abgeschlossen worden ist. Stillschweigen kann da bei nur dann als Genehmigung ausgelegt werden, wenn ein Widerspruch mög lich und zumutbar war. Voraussetzung ist, dass der Geschäftspartner in guten Treuen davon aus gehen konnte, der Vertre tene werde bei fehlendem Einver ständnis widerspre chen, und dessen Still schweigen daher nach Treu und Glau ben als Zustimmung auffassen durfte . Die Genehmigung hat zur Folge, dass das Rechtsgeschäft zwi schen dem Vertretenen und dem Dritten in gleicher Weise abgeschlossen wird, wie es d er Vertrete r abgeschlossen hat ( Bundes gerichts urteil 9C_376/2014 vom 13. März 2015 E. 7.2 mit Hinweisen). 2.</w:t>
      </w:r>
    </w:p>
    <w:p>
      <w:r>
        <w:rPr>
          <w:b/>
        </w:rPr>
        <w:t>E. 2.1</w:t>
      </w:r>
    </w:p>
    <w:p>
      <w:r>
        <w:t>Das Sozialversicherungsgericht hielt im Urteil vom 26. Juni 2014 im Wesentli chen fest, die Auszahlung an A.___ sei nicht gestützt auf die Vollmacht vom 7. Februar 2008, sondern gestützt auf die der Beklagten im April 2008 eingereichten Dokumente - Vollmacht und Auszahlungsformular, beide vom 8. April 2008 - erfolgt. Zur Klärung der strittigen Frage, ob die Un terschriften auf der Vollmacht und dem Auszahlungsauftrag vom 8. April 2008 von der Klägerin stammen oder von A.___ gefälscht wurden, er achtete es die Einholung eines Schriftgutachtens für unabdingbar . Nachdem die Beklagte auf die gerichtliche Aufforderung hin, die Originale der Vollmacht vom 7. Februar 2008, der Vollmacht vom 8. April 2008 und des Auszahlungs auftrags vom 8. April 2008 einzureichen, erklärt hatte, die gewünschten Origi nale seien nicht mehr vorhanden, weil sie die Akten seit geraumer Zeit elektro nisch aufbewahre, ging das Gericht davon aus, dass der Beweis der Echtheit der Unterschriften nicht mehr zu erbringen sei. Deren Folge habe als beweisbelas tete Partei die Beklagte zu tragen. D er Überweisung der Beklagten vom 2 2. Oktober 2008 komme damit keine befreiende Wirkung zu und sie bleibe ge genüber der Beschwe rdegegnerin leistungspflichtig (Urk. 2/40).</w:t>
      </w:r>
    </w:p>
    <w:p>
      <w:r>
        <w:rPr>
          <w:b/>
        </w:rPr>
        <w:t>E. 2.2</w:t>
      </w:r>
    </w:p>
    <w:p>
      <w:r>
        <w:t>Das Bundesgericht pflichtete im Urteil vom 31. August 2015 (Urk. 1) der Auffas sung bei, wonach die Beklagte die Beweislast für die Echtheit der Unter schriften auf der Vollmacht und dem Auszahlungsauftrag vom 8. April 2008 trage, weil sie sich auf diese für die befreiende Wirkung ihrer Auszahlung be rufe. Könne sie diesen Beweis nicht erbringen, habe sie die Folgen der Beweis losigkeit zu tragen (E. 6.3).</w:t>
      </w:r>
    </w:p>
    <w:p>
      <w:r>
        <w:t>Das Bundesgericht</w:t>
      </w:r>
    </w:p>
    <w:p>
      <w:r>
        <w:t>wies weiter darauf hin, dass angesichts der Tatsache, dass die Klägerin während elf Monaten (August 2008 bis Juli 2009) vom F.___ beziehungsweise von A.___ monatliche Zahlungen von Fr. 966. - - entgegengenommen habe, die Vorinstanz die Frage hätte prüfen müssen, ob eine nachträgliche Genehmigung der Kapitalleistung vorliege (E. 7). Es führte dazu aus, nach ihren eigenen, gegenüber der Stadtpolizei Zürich am 1. Juli 2009 gemachten Aussagen habe sich die Klägerin bei A.___ er kundigt, als sie aufgru nd des Kontoauszuges feststellt habe , dass die Renten zahlungen ihr nicht von der AXA Stiftung Berufliche V orsorge zugekommen seien , sondern verme intlich vom F.___ . A.___ habe die Beklagte damit vertröstet , dass dies nur vorübergehend so sei und alles in Ord nung k omme (Befragung der Klägerin d urch die Stadtpolizei Zürich vom 1. Juli 2009). Wie</w:t>
      </w:r>
    </w:p>
    <w:p>
      <w:r>
        <w:t>A.___ anlässlich seiner Einvernahme vom 17 . Dezem ber 2009 zu Protokoll gegeben habe , habe er der Klägerin zudem die Doku mente "Rentenbescheinigung 2008 AXA Winterthur" vom 9. Januar 2009 und " Avviso</w:t>
      </w:r>
    </w:p>
    <w:p>
      <w:r>
        <w:t>prestazioni die vecchiaia al 01.08.2008" vom 14. Juli 2008 (nach sei nen Angaben "im Herbst", obwohl mit Juli datiert) aus gestellt (E. 7.1) .</w:t>
      </w:r>
    </w:p>
    <w:p>
      <w:r>
        <w:t>Das Bundesgericht erwog zudem, dass i n den Akten ein an die Klägerin gerichte tes Schreiben der damaligen Winterthur- Columna vom 17. Juli 2008 liege , in welchem die Kapitalauszahlung der Altersrente zu Gu nsten des F.___ (per 1. August 2008 : Fr. 163'676.80) bestätigt werde. Die Klägerin habe bereits in der beim kantonalen Sozialversicherungsgericht eingereichten Klageschrift geltend gemacht , dieses Schreiben nie erhalten zu haben, weil A.___ am 21. Juli 2008 für die Zeit vom 28. Juli bis 8. August 2008 einen Postrückb ehaltungsauftrag veranlasst hab e. Wie es sich d amit verhalte , könne vorliegend offen bleiben. Denn wie auf dem Schreiben vom 17. Juli 2008 unten vermerkt sei, habe die damalige Winterthur- Columna die Kapitalleistung der Eidg enössischen Steuerverwaltung melden müssen. Es sei davon auszuge hen, dass die Klägerin in der Folge von den Steuerbehörden diesbezüglich eine Einschätzun g und eine Rechnung erhalten habe , weil auf Kapitalleistungen der beruflichen Vorsorge getrennt von den übrigen Einkünften eine separate Jah ressteuer erhoben we rd e . Abschliessend wies es darauf hin, dass die entspr e chenden U nterlagen sich nicht in den Akten fänden . D iese hätten aber vo m So zialversicherungsgericht beigezogen werden müssen. D enn falls die Klägerin auf diesem Weg Kenntnis von der erfolgten Kapitalauszahlung erhalten und trotz dem stillschweigend und widerspruchslos während elf Monaten die erwähnten "Rentenzahlungen" entgegengenommen habe, müsse unter Umständen eine Ge nehmigung der vollmachtlosen Stellvertretung und mithin der Drittauszahlung des Altersguthabens durch konkludentes Verhalten angenomme n werden</w:t>
      </w:r>
    </w:p>
    <w:p>
      <w:r>
        <w:t>(E. 7.2).</w:t>
      </w:r>
    </w:p>
    <w:p>
      <w:r>
        <w:t>Das Bundesgericht wies die Sache daher an das Sozialversicherungsgericht zu rück, damit es die Steuerakten der Klägerin ab 2008 beiziehe und anschliessend neu entscheide. Zudem führte es aus, dass für den Fall, dass eine Genehmigung zu verneinen sein sollte, sich das Sozialversicherungsgericht auch mit der von der Beklagten weiter thematisierten Frage der Rechtsscheinhaftung zu befassen habe (E. 7.3) . 3. 3.1</w:t>
      </w:r>
    </w:p>
    <w:p>
      <w:r>
        <w:t>Aus den vom Sozialversicherungsgericht in Nachachtung des Bundesgerichtsur teils beigezogenen Steuerakten der Klägerin (Einschätzungsakten 2008-2012) ist ersichtlich, dass das kantonale Steueramt mit Einschätzungsentscheid vom</w:t>
      </w:r>
    </w:p>
    <w:p>
      <w:r>
        <w:t>31. Juli 2009 die Kapitalleistung aus der 2. Säule in der Höhe von Fr. 163‘676.-- für das Jahr 2008 veranlagte. Mit Schreiben gleichen Datums stel lte das k antonale Steueramt eine (Sonder-) Veranlagung der Kapitalleistung auch f ür die direkte Bundessteuer 2008</w:t>
      </w:r>
    </w:p>
    <w:p>
      <w:r>
        <w:t>in Aussicht. Adressat des Entscheids und des Schreibens war die</w:t>
      </w:r>
    </w:p>
    <w:p>
      <w:r>
        <w:t>F.___ ,</w:t>
      </w:r>
    </w:p>
    <w:p>
      <w:r>
        <w:t>neu firmierend unter G.___ , respektive A.___ (Urk. 6/20-28) . Nachdem das kantonale Steueramt daraufhin</w:t>
      </w:r>
    </w:p>
    <w:p>
      <w:r>
        <w:t>vom Direktor des</w:t>
      </w:r>
    </w:p>
    <w:p>
      <w:r>
        <w:t>G.___ darüber informiert worden war, dass A.___ nicht mehr bei ihnen arbeite (Urk. 6/19), vers a ndte es am 2 2. September 2009 den Einschätzu ngsentscheid und das Schreiben direkt der Klägerin (Urk. 6/15- 1 8). 3.2</w:t>
      </w:r>
    </w:p>
    <w:p>
      <w:r>
        <w:t>Die Klägerin erfuhr von den betrügerischen Ma chenschaften von A.___ , nachdem er die Zahlungen ein gestellt hatte und sie deshalb am</w:t>
      </w:r>
    </w:p>
    <w:p>
      <w:r>
        <w:t>29. Juni 2009 mit der Beklagten Kontakt aufgenommen hatte (Urk. 2/ 8/2). Den Einschätzungsentscheid der Steuerbehörden aufgrund der Kapitalauszahlung er hielt sie wie ausgeführt erst im September 2009.</w:t>
      </w:r>
    </w:p>
    <w:p>
      <w:r>
        <w:t>Der Zugang der Steuerein schätzung war folglich nicht kausal für die Kennt nisnahme der Kapitalauszah lung . 3.3</w:t>
      </w:r>
    </w:p>
    <w:p>
      <w:r>
        <w:t>Im Rahmen des vorliegenden Verfah rens reichte die Beklagte die Meldung der Winterthur - Columna vom 1 5 . September 2008 an die Eidgenössische Steuer verwaltung über die Kapitalleistung ein (Urk. 6/29). Entgegen der Behauptung der Beklagte n bestehen keinerlei Anhaltspunkte dafür (Urk. 13 S. 3) , dass diese in Kopie an die Klägerin ging. Es kann deshalb auch nic ht davon ausgegangen werden, die Klägerin habe auf diesem Weg von der erfolgten Kapitalauszahlung Kenntnis erhalten. Gleich verhält es sich hinsichtlich des an die Klägerin ge richteten Schreibens der Winterthur- Columna vom 17. Juli 2008, in welchem die Kapitalauszahlung der Altersrente zu Gunsten des F.___ (per</w:t>
      </w:r>
    </w:p>
    <w:p>
      <w:r>
        <w:t>1. August 2008: Fr. 163‘678.60) bestätigt wird (Urk. 2/ 2/13). Bereits im Vorver fahren (BV. 2012.00094) war strittig, ob die Klägerin dieses Schreiben erhalten hatte. Sie machte geltend , dieses nie erhalten zu haben, weil A.___ am 21. Juli 2008 für die Zeit vom 28. Juli bis 8. August 2008 einen Postrückbe haltungsauftrag veranlasst habe (Urk. 2/ 2/1 S. 5). Auf diesen Standpunkt stellt sie sich nach wie vor (Urk. 16 ). Dass für die genannte Dauer die Post der Kläge rin im Auftrag von A.___ zurückbehalten respektive an das G.___ umgeleitet wurde, ist belegt (Urk. 2/14). Entscheidend ist jedoch, dass dieses Schreiben uneingeschrieben versandt wurde. Ein Empfang durch die Klägerin lässt sich deshalb nicht beweisen .</w:t>
      </w:r>
    </w:p>
    <w:p>
      <w:r>
        <w:t>3.4</w:t>
      </w:r>
    </w:p>
    <w:p>
      <w:r>
        <w:t>Die Steuerakten lassen somit nicht den Schluss zu, dass die Klägerin während der Dauer, in welcher sie die Rentenzahlungen von A.___ entge gen genommen hatte, von der erfolgten Kapitalauszahlung gewusst hatte . Sol ches lässt sich - entgegen der Ansicht der Beklagten - auch nicht aus dem Um stand ableiten, dass die im Jahr 2008 ausbezahlten Renten von insgesamt Fr. 4‘830.-- (5 x Fr. 966.--) in der Steuererklärung des nämlichen Jahres , welche von A.___ ausgefüllt</w:t>
      </w:r>
    </w:p>
    <w:p>
      <w:r>
        <w:t>( und am 29. Februar 2009 durch die Klägerin unterschrieben) worden war, nicht aufgeführt waren (Urk. 6/6-8). 4. 4.1</w:t>
      </w:r>
    </w:p>
    <w:p>
      <w:r>
        <w:t>In der Beschwerde an das Bu ndesgericht hatte die Beklagte zur Genehmigung der vollma chtlosen Stellvertretung und zur Rechtsscheinhaftung aus geführt , sie überprüfe die Unterschriften äusserst sorgfältig. Es hätten ihr neben der Gene ralvollmacht vom 7. Februar 2008 , die Vollmacht vom 8. April 2008, das Aus zahlungsformular vom 8. April 2008 sowie weitere Dokumente zur Identität der Klägerin vorgelegen. Darüber hinaus sei die Unterschrift der Klägerin auf dem Auszahlungsantrag durch das italienische Generalkonsulat beglaubigt gewesen. Darauf habe sich die Beklagte verlassen dürfen. Es seien keine Gründe ersicht lich, weshalb die Beklagte diese Beglaubigung nicht als Zeugnis einer echten Unterschrift hätte anerkennen sollen. Bei den vorliegenden Umständen sei of fenkundig, dass die Beklagte die Leistung an den - lediglich im Falle einer Fäl schung der klägerischen Unterschrift</w:t>
      </w:r>
    </w:p>
    <w:p>
      <w:r>
        <w:t>- Unberechtigten nicht zu vertreten habe. Eine weitere Prüfungspflicht hätte nur bestanden, wenn sich Unregelmässigkei ten hätten vermuten lasse n, was aber nicht der Fall gewesen sei</w:t>
      </w:r>
    </w:p>
    <w:p>
      <w:r>
        <w:t>( Urk. 2/44</w:t>
      </w:r>
    </w:p>
    <w:p>
      <w:r>
        <w:t>S. 25-28 ).</w:t>
      </w:r>
    </w:p>
    <w:p>
      <w:r>
        <w:t>Da die Beklagte die Leistung an den (im Falle einer Fälschung der klägerischen Unterschrift) Unberechtigten nicht zu vertreten habe, habe sie auch dann befrei end geleistet, wenn die Unterschriften der Klägerin auf der Vollmacht vom</w:t>
      </w:r>
    </w:p>
    <w:p>
      <w:r>
        <w:rPr>
          <w:b/>
        </w:rPr>
        <w:t>E. 6</w:t>
      </w:r>
    </w:p>
    <w:p>
      <w:r>
        <w:t>November 2012 geschuldeten Betreff nisse (soweit nicht durch die Ver rechnung getilgt) ab diesem Datum und für die rest lichen ab dem jeweiligen Fälligkeitsdatum ( Prozess Nr. 2012.00094, Urk. 2/40).</w:t>
      </w:r>
    </w:p>
    <w:p>
      <w:r>
        <w:rPr>
          <w:b/>
        </w:rPr>
        <w:t>E. 6.1</w:t>
      </w:r>
    </w:p>
    <w:p>
      <w:r>
        <w:t>Von August 2008 bis Juni 2009 wurden der Klägerin monatlich Fr. 966.-- auf ihr Konto bei der H.___ überwiesen. Die Überweisung erfolgte laut Kontoauszug im Auftrag der I.___ . Inhaber des Kontos war A.___ (Urk. 2/8/2 , Urk. 2/27/3 ). Die Rentenzahlungen entsprachen insofern dem Willen der Klägerin, als sie die Altersleistungen in Rentenform beziehen wollte (vgl. Urk. 2/1 S. 9 , Urk. 2/8/3 ). Laut eigenen Angaben realisierte die Klägerin aufgrund der Angaben im Kontoauszug nach der ersten Überweisung, dass die Zahlung nicht von der Beklagten stammte. Anlässlich der polizeilichen Befra gung führte sie dazu aus, sie habe gesehen, dass die Rente von Fr. 966.-- von der I.___ überwiesen worden sei. Sie habe sofort bei der I.___ respektive bei A.___ nachgefragt, warum dem so sei. Sie habe gewollt, dass ihr Geld bei der Beklagten bleibe und diese die Rente ausbezahle. A.___ habe geantwortet, dass dies nur vorübergehend der Fall sei. Das komme alles in Ordnung (Urk. 2/8/2). 6 .2</w:t>
      </w:r>
    </w:p>
    <w:p>
      <w:r>
        <w:t>Für die Klägerin war also relevant, dass sie eine Altersrente der Beklagten er hielt. Ihr war wichtig, dass die Beklagte ihr Alterskapital verwaltete und dass daraus die monatlichen Rentenbetreffnisse ausgerichtet wurde n . Auf ihr Verlan gen stellte A.___ zweimal eine vermeintliche Rentenbescheinigung der Beklagten aus, die er zuvor gefälscht hatte (Urk. 8/3). Die erste datiert vom 14. Juli 2008, wurde aber laut A.___ im Herbst 2008 ausgestellt (Urk. 2/8/3). Aufgrund der zeitlichen Abfolge liegt die Vermutung nahe, dass die Ausstellung dieser Bescheinigung erfolgte, nachdem die Kläger in sich ang e sichts der Angaben auf dem Kon t o auszug an A.___ gewandt hatte. Die zweite Rentenbescheinigung ist vom 9. Januar 2009 (Urk. 2/8/3). Zwar un terliess es die Klägerin ,</w:t>
      </w:r>
    </w:p>
    <w:p>
      <w:r>
        <w:t>sich an die Beklagte zu wenden, um sich nach den ge nauen Umstände n der Transaktion zu erkundigen. Indessen hielt sie die ver meintliche n Rentenbescheinigung en der Beklagten in der Hand. Dass diese ge fälscht war en , hatte sie nicht zu erwarten. In diesem Zusammenhang ist zu be achten, dass es sich bei der Klägerin um eine administrativ und geschäftlich un erfahrene Person handelt . Gerade für de n Verkehr mit der Beklagten hatte sie die Dienste des F.___ respektive</w:t>
      </w:r>
    </w:p>
    <w:p>
      <w:r>
        <w:t>von A.___ in Anspruch genommen. Angesichts dieser Umstände</w:t>
      </w:r>
    </w:p>
    <w:p>
      <w:r>
        <w:t>kann der Klägerin jedenfalls nicht un terstellt werden, sie hätt e die Drittauszahlung durch k onkludentes Verhalten ge nehmigt . 7 . 7 .1</w:t>
      </w:r>
    </w:p>
    <w:p>
      <w:r>
        <w:t>Die Beklagte begründet die von ihr postulierte Recht schein haftung primär da mit, dass die Klägerin eine Blanko vollmacht unterschrieben habe (U rk. 13 S. 6). Davon kann, wie ausgeführt, nicht ausgegangen werden. Darüber hinaus machte die Beklagte in diesem Zusammenhang geltend, die Klägerin habe sich entschieden, die Angelegenheit über einen selbstgewählten Rechtsvertreter zu regeln und habe diesen umfassend bevollmächtigt. Sie habe jegliches Verhalten von A.___ gebilligt (Urk. 13 S. 7). Dazu ist festzuhalten, dass eine Rechtsscheinhaftung nicht leichthin anzunehmen ist (vgl. BGE 1 24 III 297 E. 6a, 120 II 197 E. 2b/ bb ). Die Inanspruchnahme eines Rechtsvertreters zur Vertrags abwicklung</w:t>
      </w:r>
    </w:p>
    <w:p>
      <w:r>
        <w:t>genügt hierfür nicht. Auch kann nicht gesagt werden, die Klägerin habe jedes Verhalten von A.___ gebilligt. Vielmehr wurde sie Op fer von dessen betrügerischen Machenschaften. Der Tatbestand des Betrugs , wofür A.___ strafrechtlich verurteilt wurde, erfasst nicht jede Täuschung, nicht jede List, sondern nur Arglist. In dieser Einschränkung kommt die Opferselbstverantwortun g zum Ausdruck. Dem gilt es vorliegend Rechnung zu t ragen. Es kann der Klägerin daher nicht vorgeworfen werden , sie hätte das Verhalten von A.___ durchschauen und verhindern müssen. So dann vermag die Ausstellung der Generalvollmacht vom 7. Februar 2008 keinen Rechtsschein oder gar die Genehmigung des Handelns von A.___</w:t>
      </w:r>
    </w:p>
    <w:p>
      <w:r>
        <w:t>zu begründen (vgl. dazu Bundesgerichtsurteil 4C _ 206/2002 vom 1. Oktober 2002 E. 2.2 und 2.6). 7 .2</w:t>
      </w:r>
    </w:p>
    <w:p>
      <w:r>
        <w:t>Die Rechtsschein haftung setzt Gutgläubigkeit des Schuldners voraus. In diesem Zusammenhang hat sich die Bekl agte vorwerfen zu lassen, dass sie d ie Mängel der Beglaubigung der Unterschriften auf dem Auszahlungsformular vom 8. Ap ril 2008 nicht erkannte. Das Auszahlungsformular enthält den Stempel des ita lienischen Generalkonsulats . Dieser wurde unbestrittenermassen missbräuchlich verwendet . Doch stellt diese konsularische (italienische) Beglaubigung (selbst wenn sie gültig zustande gekommen wäre) jedenfalls keine amtliche (d.h. schweizerische) Beglaubigung dar . Denn eine amtliche Beglaubigung kann in der Schweiz nur von den dazu gemäss kantonalrechtlichen Vorschriften er mächtigten Personen vorgenommen werden, im Kanton Zürich sind dies bei spielsweise die Notariate . Diesen o ffensichtlichen Mangel hätte die Beklagte er kennen müssen (vgl. Bundesgerichtsurteil 9C_464/2014 vom 24. Februar 2015 E. 3.4.4). 8 . 8 .1</w:t>
      </w:r>
    </w:p>
    <w:p>
      <w:r>
        <w:t>Nach dem Gesagten führen die Weiterungen nach der erfolgten Rückweisung zu kein em anderen Ergebnis. Insbesondere sind eine Genehmigung der Dr ittaus zahlung respektive eine Rechtsscheinhaftung der Klägerin zu verneinen. 8 .2</w:t>
      </w:r>
    </w:p>
    <w:p>
      <w:r>
        <w:t>Die Klägerin verlangt ab 1. August 2008 eine Altersrente von jährlich Fr. 11‘598.-- im Rahmen der Vertragserfüllung. Dieser Betrag entspricht dem Äquivalent des geäufneten Pensionskassenguthabens (vgl. Schreiben der Be -klagten vom 6. März 2008; Urk. 2/ 9/10), was im vorliegenden Verfahren unbe -stritten blieb. Hingegen erhebt die Beklagte Verrechnungseinrede für die von A.___ der Klägerin von August 2008 und bis und mit Juni 2009 ausgerichteten Zahlungen von monatlich Fr. 966.-- (Urk. 2/ 7 S. 5 f. und 16, Urk. 2/</w:t>
      </w:r>
    </w:p>
    <w:p>
      <w:r>
        <w:rPr>
          <w:b/>
        </w:rPr>
        <w:t>E. 8</w:t>
      </w:r>
    </w:p>
    <w:p>
      <w:r>
        <w:t>April 2008 gefälscht gewesen wären. Dies entspreche einer den Umständen angemessenen Risikoverteilung. Die Klägerin habe das F.___ respektive A.___ mit dieser bedeutsamen Angelegenheit betraut. Sie habe A.___ blind vertraut und habe auf sein Ersuchen die Dokumente blanko und ohne sie zu lesen un terschrieben. Selbst nach der Angabe einer Renten a uszahlung aus d em Konto von A.___ habe die Klägerin nichts unternommen und sich bei spielsweise auch nicht bei der Beklagten erkundigt. Die Klägerin habe während der gesamten Rentenbezugsdauer Zahlungen aus dem Konto de s</w:t>
      </w:r>
    </w:p>
    <w:p>
      <w:r>
        <w:t>F.___ akzeptiert. Trotz aller Warnsignale habe die Klägerin kein einziges Mal bei der Beklagten oder bei m</w:t>
      </w:r>
    </w:p>
    <w:p>
      <w:r>
        <w:t>F.___ nachgefragt, wie es mit ihren Renten zahlungen stehe. Dies belege, dass die Klägerin mit der Kapitalauszahlung ein verstanden gewesen sei und jegliches Verhalten von A.___ gebil ligt habe (Urk. 2/44 S. 29 ).</w:t>
      </w:r>
    </w:p>
    <w:p>
      <w:r>
        <w:t>Obwohl die Beklagte die Klägerin mit dem Auszahlungsantrag direkt kontakt iert habe, habe die Klägerin jeglichen Kontakt mit der Beklagten unterlassen und habe sich ausschliesslich von A.___ betreuen lassen, welcher habe verfahren können, wi e er gewollt habe. Es habe sich um Vorgänge gehandelt, die nicht im Einflussbereich der Beklagten gelegen hätten und welche sie auch nicht habe erkennen können. Bereits beim Ersuchen nach einer Blankovoll macht hätte die Klägerin hellhörig werden müssen. Hätte sie sich an die Be klagte oder an eine andere Stelle des F.___ gewandt, wäre der Betrug zu einem früheren Zeitpunkt aufgedeckt worden und der Schaden hätte wohl vermieden werden können (Urk. 2/44 S. 30 f.) 4.2</w:t>
      </w:r>
    </w:p>
    <w:p>
      <w:r>
        <w:t>In den Stellungnahmen im Rahmen des vorliegenden Prozesses ergänzte die Beklagte, der Klägerin sei aufgrund des Kontoauszugs von Anfang an klar ge wesen, dass die monatlichen Zuwendungen vom F.___ beziehungs weise von A.___ und nicht von der Bekl agten ausgerichtet worden seien</w:t>
      </w:r>
    </w:p>
    <w:p>
      <w:r>
        <w:t>(Urk. 13 S. 3).</w:t>
      </w:r>
    </w:p>
    <w:p>
      <w:r>
        <w:t>Die Klägerin habe am 7. Februar 2008 eine Generalvollmacht unterzeichnet. Gemäss eigenen Angaben habe die Klägerin später noch eine zweite Vollmacht und wohl auch das Auszahlungsformular bl anko unterzeichnet. Eine Blanko vollmacht führe zu einer gültigen Vertretung. Zugleich stelle ein solches Ver halten ein Verschulden dar, welches nach der Rechtsscheinhaftung zur Risiko tragung durch die Klägerin führe (Urk. 13 S. 4 und 6).</w:t>
      </w:r>
    </w:p>
    <w:p>
      <w:r>
        <w:t>Für den Fall, dass das Gericht Zweifel am Umstand haben sollte, dass die Kläge rin beide Vollmachten selbst unterzeichnet habe, beantragte die Beklagte den Beizug der Akten der Zivilverfahren sowie der Strafakten (Ur k. 13 S. 4). Sie wies im Übrigen darauf hin, dass auch die Strafbehörden in der Anklageschrift davon ausgegangen seien, dass A.___ keine Unterschriften gefälscht habe, sondern lediglich die Textfelder der Vollmacht und des Zahlungsantrages (Urk. 19). 4.3</w:t>
      </w:r>
    </w:p>
    <w:p>
      <w:r>
        <w:t>Die Klägerin stellte sich in den Eingaben im Rahmen dieses Prozesses auf den Standpunkt, eine Genehmigung der Kapital auszahlung ihrerseits liege nicht vor. Insbesondere reiche die Kenntnis der Bankbelege beziehungsweise der erfolgten Rentenzahlungen allein für die Annahme einer Genehmigung nicht aus. Das er gebe sich daraus, dass das Bundesgericht weitere Abklärungen für erforderlich gehalten habe (Urk. 10 S. 4 ff.). Sie sei aber stets davon ausgegangen, dass die Rentenz ahlungen von der Beklagten gekommen seien (Urk. 10 S. 10). Die ei gentliche Vertrau ensgrundlage f ür die Vermögensdisposition sei nicht von ihr , sondern von A.___ geschaffen worden. Mithin sei der Rec hts schein nicht von ihr gesetzt worden, sondern sei vielmehr ihrem Tun und Wis sen entzogen worden (Urk. 10 S. 14 f.). Eine Pflicht, sich an die Beklagte zu wenden, habe nicht bestanden, weshalb der Klägerin auch kein entsprechender Vorwurf gemacht werden könne (Urk. 10 S. 15). Eine Rechtsscheinhaftung ent falle auch deshalb, weil sie Gutgläubigkeit voraus setze . Die Beklagte könne aber nicht als gutgläubig gelten, nachdem sie ihre Sorgfaltspflichten nicht wahrge nommen habe (Urk. 10 S. 17) . Im Übrigen fehle es am adäquaten Kausalzusam menhang. Zwischen der Vermögensdisposition und dem Vertrauen auf den Rechtsschein bestehe kein adäquater Kausalzusammenhang, wie bereits eine rein zeitliche Betrachtung erhelle. Selbst wenn sich die Klägerin nach Erhalt der ersten Rentenzahlung bei der Beklagten gemeldet hätte, so hätte dies am Scha den nichts geändert, da das Geld beim Betrüger nicht mehr einbringbar gewesen wäre (Urk. 10 S. 18 ). Im Übrigen wies die Klägerin darauf hin, dass A.___ zwei Mal (das erste Mal im Juli 2008 und das zweite Mal im Januar 2009) eine Rentenbescheinigung der Beklagten gefälscht habe, um ihr vorzu täuschen, sie erhalte eine Rente von der Beklagten (Urk. 16 S. 3). 5. 5.1</w:t>
      </w:r>
    </w:p>
    <w:p>
      <w:r>
        <w:t>Im Vor ver fahren hat das Sozialversicherungsgericht festgestellt, dass die General vollmacht vom 7. Februar 2008 für eine gültige Überweisung des Al tersguthabens nicht aus gereicht hätte . Da die Beweislast für die Echtheit der Unterschriften auf der Vollmacht und dem Auszahlungs formular vom 8. Ap ril 2008 bei der Beklagten liege, trage sie die Folge der Beweislosigkeit. Dieser Auffassung ist wie erwähnt auch das Bundesgericht gefolgt . Im Ergebnis be deutet dies, dass in sachverhalt smässiger Hinsicht von einer Fälschung der bei de n Unterschriften auszugehen ist . Soweit die Beklagte im vorliegenden Ver fahren diese Punkte wieder aufgreift und behauptet, die Klägerin habe die Vollmacht und das Auszahlungsformular vom 8. April 2008 blanko unterzeich net (Urk.</w:t>
      </w:r>
    </w:p>
    <w:p>
      <w:r>
        <w:rPr>
          <w:b/>
        </w:rPr>
        <w:t>E. 13</w:t>
      </w:r>
    </w:p>
    <w:p>
      <w:r>
        <w:t>S. 3 ) , ist daher nicht näher darauf einzugehen. 5.2</w:t>
      </w:r>
    </w:p>
    <w:p>
      <w:r>
        <w:t>Auch ist auf den beantragten Beizug der Zivil- und Strafakten (Urk. 13 S. 1, Urk. 19 ) zu verzi chten. Bereits das Bundesgerichts hat zu diesem Antrag festge halten, dass davon keine weiteren Kenntnisse zu erwarten sind (Urk. 1 E. 6.3.3). Überdies gilt im Klag everfahren nach Art. 73 BVG zwar der Untersuchungs grundsatz , der seinerseits jedoch durch die Mitwirkungspflicht der Parteien zu rückgedrängt wird (Bundesgerichtsurteil 9C_473/2014 vom 2 2. Dezember 2014 E. 3.1 , vgl. auch BGE 141 III 569 E. 2.3.1 und 2.3.2 ). Im Zivilverfahren war die Beklagte Nebeninterven ie t in und im Strafverfahren Privatklägerin (Urk. 2/23/</w:t>
      </w:r>
    </w:p>
    <w:p>
      <w:r>
        <w:t>1 -2 ). Damit hatte sie in beiden Verfahren Akteneinsicht (vgl. Art. 76 der Zivilpro zessordnung, ZPO; Art. 115 der Strafprozessordnung, StPO). Ihr sind demzu folge die Zivil- und Strafakten bekannt. Es stand ihr mithin offen, zusätzlich zu den bereits eingereichten Akten aus diesen Verfahren weitere einzureichen.</w:t>
      </w:r>
    </w:p>
    <w:p>
      <w:r>
        <w:t>5.3</w:t>
      </w:r>
    </w:p>
    <w:p>
      <w:r>
        <w:t>Nic hts zu ihren Gunsten vermag die Beklag te sodann aus dem Umstand abzulei ten , dass im Strafverfahren A.___ im Zusammenhang mit dem Tatbestand der Urkundenfälschung gemäss Anklageschrift nicht vorgeworfen wurde, er habe die Unterschrift der Klägerin gefälscht, sondern er habe die Textfelder der Vollmacht und des Zahlungsantrages entgegen dem Willen der geschädigten Person ausgefüllt (Urk. 17). Diese Sachverhaltsdarstellung basiert auf den Aussag en von A.___ (Urk. 21 ). Die Klägerin selber hatte eine Blankounterschrift stets bestritten und geltend gemacht, A.___ habe die Unterschriften auf der Vollmacht und dem Auszahlungsformular vom 8. April 2008 gefälscht. Hierzu kann auf die Ausführungen im Urteil vom 26. Juni 2014 (BV.2012.00094) verwiesen werden. Aus strafrechtlicher Sicht ist der Tatbestand der Urkundenfälschung indes so oder anders erfüllt , weshalb der in der Anklageschrift umschriebene Sachverhalt kein Präjudiz für das vorlie gende Verfahren darstellt. 6.</w:t>
      </w:r>
    </w:p>
    <w:p>
      <w:r>
        <w:rPr>
          <w:b/>
        </w:rPr>
        <w:t>E. 15</w:t>
      </w:r>
    </w:p>
    <w:p>
      <w:r>
        <w:t>S. 7 und 11; Urk. 2/ 8/2 S. 1), mithin im Betrag von Fr. 10‘626.--.</w:t>
      </w:r>
    </w:p>
    <w:p>
      <w:r>
        <w:t>8 .3</w:t>
      </w:r>
    </w:p>
    <w:p>
      <w:r>
        <w:t>Die Rechtsprechung lässt die Verrechnung zwischen einer erfolgten Barauszah-lung und einer (originären) Forderung der Vorsorgeeinrichtung zu, da die Er-haltung des Vorsorgeschutzes diesfalls hinfällig geworden ist (Bundesgerichts- urteil 9C_203/2007 vom 8. Mai 2008 E. 2.2) und überdies Art. 39 Abs. 2 und 3 BVG, welcher eine Verrechnung mit (lediglich) anwartschaftlichen Leistungen ausschliesst, auf solche Fälle keine Anwendung findet (vgl. BGE 132 V 140 E. 6.3.2; Hans-Ulrich Stauffer, Berufliche Vorsorge, Zürich/Basel/Genf 2012, S. 402 N. 1093). Ebenfalls zulässig ist die Verrechnung einer Rückforderung durch die Vorsorgeeinrichtung - in jenem Fall zufo lge unrechtmässigen Leis tungsbe zugs des Versicherten - mit der Austrittsleistung (Bundesgerichtsurteil 9C_65/2008 vom 29. Oktober 2008). 8 .4</w:t>
      </w:r>
    </w:p>
    <w:p>
      <w:r>
        <w:t>Die Zulässigkeit der Verrechnung ist auch vorliegend zu bejahen. Andernfalls wäre die Klägerin im Umfang der von A.___ erhaltenen Zuwen-dungen bereichert. Gleichzeitig würde das Risiko der Uneinbringlichkeit dieser Summe auf die Vorsorgeeinrichtung überwälzt, was nicht als sachgerecht er scheint. Die Begründung für ein Verrechnungsverbot, soweit ge se tzlich bezie hungsweise rechtsprechungsgemäss vorgesehen, liegt im Vorsorgeschutz (vgl. hierzu BGE 132 V 137 E. 6.1-6.2). Dieser bleibt im Falle der Klägerin gewahrt. Da die Leistungen von A.___ der Vorsorge dienten, führt die durch die Anrechnung der Fr. 10‘626.-- an die ab 1. August 2008 zu leistende Alters rente von jährlich Fr. 11‘598.-- zu keiner Zweckentfremdung der Vorsorgemit tel . 9 .</w:t>
      </w:r>
    </w:p>
    <w:p>
      <w:r>
        <w:t>Auf Rentenleistungen sind Verzugszinsen geschuldet, wobei grundsätzlich Art. 105 Abs. 1 OR anwendbar ist (BGE 119 V 131 ff.). Danach ist der Verzugszins vom Tage der Anhebung der Betreibung oder der gerichtlichen Klage an ge -schuldet. Die Klägerin liess am 6. November 2012 Klage erheben (vgl. Urk. 2/ 1), womit ihr ab 6. November 2012 Verzugszinsen von 5 % für die bis zu diesem Zeitpunkt fällig gewordenen Rentenbetreffnisse (soweit nicht durch die Ver - rechnung getilgt) und für die übrigen ab dem jeweiligen Fälligkeitsdatum zu-zusprechen sind. 10 .</w:t>
      </w:r>
    </w:p>
    <w:p>
      <w:r>
        <w:t>Ausgangsgemäss ist die Beklagte zur Bezahlung einer Prozessentschädigung an die anwaltlich vertretene Klägerin zu verpfli chten. Die Entschädigung ist ge mäss § 34 Abs. 1 und 3 des Gesetzes über das Sozialversicherungsgericht ( GSVGer ) ohne Rücksicht auf den Streitwert aufgrund der Bedeutung der Streitsache und der Schwierigkeit des Prozesses (BV.2012.00009 und BV.2015.00056) zu bemessen und auf Fr. 5‘000.-- (inkl. Barauslagen und Mehrwertsteuer) festzusetzen. Das Gericht erkennt: 1.</w:t>
      </w:r>
    </w:p>
    <w:p>
      <w:r>
        <w:t>In Gutheissung der Klage wird die Beklagte verpflichtet, der Klägerin ab 1. August 2008 eine Altersrente von jährlich Fr. 11‘598.-- - unter Anrechnung der Verrech-nungsforderung von Fr. 10‘626.-- - auszurichten, zuzüglich Verzugszins von 5 % für die bis zum 6. November 2012 geschuldeten Betreffnisse (soweit nicht durch die Ver -rechnung getilgt) ab diesem Datum und für die restlichen ab dem jeweiligen Fällig- keitsdatum . 2.</w:t>
      </w:r>
    </w:p>
    <w:p>
      <w:r>
        <w:t>Das Verfahren ist kostenlos. 3.</w:t>
      </w:r>
    </w:p>
    <w:p>
      <w:r>
        <w:t>Die Beklagte wird verpflichtet, der Klägerin ei ne Prozessentschädigung von Fr. 5‘000.-- (inkl. Barauslagen und Mehwertsteuer ) zu bezahlen. 4.</w:t>
      </w:r>
    </w:p>
    <w:p>
      <w:r>
        <w:t>Zustellung gegen Empfangsschein an: - Rechtsanwalt Dr. Ueli Kieser - Rechtsanwältin Dr. Elisabeth Glättli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