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BV.2015.00055 vom 12. Dezember 2016</w:t>
      </w:r>
    </w:p>
    <w:p>
      <w:r>
        <w:t>ZH Sozialversicherungsgericht, 2016-12-12, DE</w:t>
      </w:r>
    </w:p>
    <w:p>
      <w:r>
        <w:rPr>
          <w:b/>
        </w:rPr>
        <w:t xml:space="preserve">Quelle: </w:t>
      </w:r>
      <w:r>
        <w:t>https://mcp.opencaselaw.ch/entscheid/zh_sozialversicherungsgericht_BV.2015.00055</w:t>
      </w:r>
    </w:p>
    <w:p>
      <w:r>
        <w:t>FR: ZH_SOZIALVERSICHERUNGSGERICHT BV.2015.00055 du 12 décembre 2016</w:t>
      </w:r>
    </w:p>
    <w:p>
      <w:r>
        <w:t>IT: ZH_SOZIALVERSICHERUNGSGERICHT BV.2015.00055 del 12 dicembre 2016</w:t>
      </w:r>
    </w:p>
    <w:p>
      <w:pPr>
        <w:pStyle w:val="Heading2"/>
      </w:pPr>
      <w:r>
        <w:t>Erwägungen</w:t>
      </w:r>
    </w:p>
    <w:p>
      <w:r>
        <w:rPr>
          <w:b/>
        </w:rPr>
        <w:t>E. 1</w:t>
      </w:r>
    </w:p>
    <w:p>
      <w:r>
        <w:t>X.___ , geboren</w:t>
      </w:r>
    </w:p>
    <w:p>
      <w:r>
        <w:t>1949, arbeitete bis zu ihrer Pensionierung per 30. April 2014 bzw.</w:t>
      </w:r>
    </w:p>
    <w:p>
      <w:r>
        <w:rPr>
          <w:b/>
        </w:rPr>
        <w:t>E. 3</w:t>
      </w:r>
    </w:p>
    <w:p>
      <w:r>
        <w:t>1. August 2014 beim Y.___</w:t>
      </w:r>
    </w:p>
    <w:p>
      <w:r>
        <w:t>bzw. bei der Z.___ ( Urk. 7/3 und</w:t>
      </w:r>
    </w:p>
    <w:p>
      <w:r>
        <w:t>Urk. 7/</w:t>
      </w:r>
    </w:p>
    <w:p>
      <w:r>
        <w:rPr>
          <w:b/>
        </w:rPr>
        <w:t>E. 4</w:t>
      </w:r>
    </w:p>
    <w:p>
      <w:r>
        <w:t>) und war dadurch bei der BVK Personalvorsorge des Kantons Züri ch (BVK) berufsvorsorgeversichert. Mit Schreiben vom 5. Mai 2014 teilte die BVK der V ersicherten mit, dass der Teilaltersrücktritt per 3 0. April 2014 Auswirkungen auf die berufliche Vorsorge habe und sie - sofern sie einen Kapitalbezug der anteilig en Altersleistungen wünsche - im aufgeführten Merkbla tt</w:t>
      </w:r>
    </w:p>
    <w:p>
      <w:r>
        <w:t>weitere Informationen finde ( Urk. 7/5). Am 1 1. Juni 2014 stellte die BVK der Versicherten eine Berechnung der voraussichtlichen Altersleistungen ohne Kapitalbezug zu ( Urk. 7/6) und am 2 5. Juni 2014 teilte die BVK der Versicherten die voraussichtliche Altersleistungen mit Kapitalbezug mit, wobei sie darauf hinwies, dass ein Kapitalbezug spätestens einen Monat vor dem Altersrücktritt beantragt werden müsse ( Urk. 7/7). Am 2 6. August 2014 teilte die Versicherte sinngemäss schriftlich mit, dass sie die BVK um Ausrichtung eines Kapitalbezugs von Fr. 150‘000.-- ersucht habe, woran sie festhalte ( Urk. 7/8). Die BVK konstatierte mit Schreiben vom 8. September 2014 , dass die Kapitalauszahlung nicht mehr möglich sei , da die reglementarisch vorgeschriebene Frist von einem Monat mittlerweile abgelaufen sei ( Urk. 7/9). Nach Einsprache durch die Versicherte am 2 4. November 2014 ( Urk. 7/11) hielt die BVK mit Einspracheentscheid vom 2 6. Februar 2015 an der Ablehnung des Antrags auf Kapitalbezug fest ( Urk. 7/12). 2.</w:t>
      </w:r>
    </w:p>
    <w:p>
      <w:r>
        <w:t>Mit Eingabe vom 4. September 2015 erhob die Versicherte Klage gegen die BVK und beantragte, es sei der Einspracheentscheid aufzuheben und es sei ihr aus dem Sparguthaben der Betrag von Fr. 150‘000.-- in Kapitalform auszurichten ( Urk. 1). Die Beklagte schloss in der Klageantwort vom 9. Oktober 2015 auf Abweisung der Klage ( Urk.</w:t>
      </w:r>
    </w:p>
    <w:p>
      <w:r>
        <w:rPr>
          <w:b/>
        </w:rPr>
        <w:t>E. 6</w:t>
      </w:r>
    </w:p>
    <w:p>
      <w:r>
        <w:t>unter Beilage ihrer Akten, Urk. 7/1-13). Mit Schreiben vom 1 9. November 2015 verzichtete die Klägerin auf eine Replik ( Urk. 10), was der Beklagten am 2 4. November 2015 zur Kenntnis gebracht wurde ( Urk. 11). 3.</w:t>
      </w:r>
    </w:p>
    <w:p>
      <w:r>
        <w:t>Auf die Vorbringen der Parteien und die eingereichten Unterlagen wird, soweit erforderlich, im Rahmen der nachfolgenden Erwägungen eingegangen. Das Gericht zieht in Erwägung: 1 .</w:t>
      </w:r>
    </w:p>
    <w:p>
      <w:r>
        <w:t>Die Klägerin brachte vor, dass die Berechnung vom 25. Juni 2014 bestätige, dass sie den gewünschten Kapitalbezug rechtzeitig angemeldet habe. Auch sei sie davon ausgegangen, dass der Altersrücktritt mit dem Beginn der Rente zusammenfalle, so dass eine Mitteilung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