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BV.2015.00041 vom 30. März 2017</w:t>
      </w:r>
    </w:p>
    <w:p>
      <w:r>
        <w:t>ZH Sozialversicherungsgericht, 2017-03-30, DE</w:t>
      </w:r>
    </w:p>
    <w:p>
      <w:r>
        <w:rPr>
          <w:b/>
        </w:rPr>
        <w:t xml:space="preserve">Quelle: </w:t>
      </w:r>
      <w:r>
        <w:t>https://mcp.opencaselaw.ch/entscheid/zh_sozialversicherungsgericht_BV.2015.00041</w:t>
      </w:r>
    </w:p>
    <w:p>
      <w:r>
        <w:t>FR: ZH_SOZIALVERSICHERUNGSGERICHT BV.2015.00041 du 30 mars 2017</w:t>
      </w:r>
    </w:p>
    <w:p>
      <w:r>
        <w:t>IT: ZH_SOZIALVERSICHERUNGSGERICHT BV.2015.00041 del 30 marzo 2017</w:t>
      </w:r>
    </w:p>
    <w:p>
      <w:pPr>
        <w:pStyle w:val="Heading2"/>
      </w:pPr>
      <w:r>
        <w:t>Erwägungen</w:t>
      </w:r>
    </w:p>
    <w:p>
      <w:r>
        <w:rPr>
          <w:b/>
        </w:rPr>
        <w:t>E. 1</w:t>
      </w:r>
    </w:p>
    <w:p>
      <w:r>
        <w:t>X.___, geboren 1956, meldete sich erstmals am 1. September 2008 (Eingangsdatum) bei der Sozialversicherungsanstalt Basel-Landschaft, IV-Stelle, unter Hinweis auf einen Nervenzusammenbruch zum Leistungsbe zug an (Urk. 14/1). Mit Verfügung vom 10. März 2010 sprach die IV-Stelle dem Versicherten eine vom 1. bis 30. März 2009 befristete Viertelsrente zu (Urk. 14/18).</w:t>
      </w:r>
    </w:p>
    <w:p>
      <w:r>
        <w:t>Vom 1. Januar 2013 (Urk. 2/4; Urk. 9/2) bis zum 30. Juni 2013 war X.___ bei der Y.___ S.A. tätig und in dieser Eigenschaft bei der BVG-Sammelstiftung Swiss Life berufsvorsorgeversichert (Urk. 9/1-2). Am 23. September 2013 (Eingangsdatum) meldete er sich unter Hinweis auf diverse Suizidversuche bei der IV-Stelle erneut zum Leistungsbezug an (Urk. 14/21). Mit Verfügungen vom 13. Oktober und 19. November 2014 sprach ihm die IV-Stelle ab dem 1. März 2014 eine ganze Rente zu und hielt dabei fest, das Wartejahr sei am 6. April 2013 abgelaufen (Urk. 14/49 und Urk. 14/51-52).</w:t>
      </w:r>
    </w:p>
    <w:p>
      <w:r>
        <w:rPr>
          <w:b/>
        </w:rPr>
        <w:t>E. 2</w:t>
      </w:r>
    </w:p>
    <w:p>
      <w:r>
        <w:t>Am 16. Juni 2015 erhob X.___ Klage gegen die BVG-Sammelstif tung Swiss Life und beantragte, es sei die Beklagte zu verurteilen, ihm spätestens ab 1. Februar 2015 die gesetzlich und reglementarisch vor gesehenen Leistungen auf einem Invaliditätsgrad von 100 % zu erbringen und ihm insbesondere eine Invalidenrente von mindestens Fr. 31‘200.-- pro Jahr nebst einem Verzugszins für die geschuldeten Rentenbetreffnisse seit 1. März 2015 auszurichten und das Alterskapital gemäss Art. 14 f. der Ver ordnung über die berufliche Alters-, Hinterlassenen- und Invalidenvorsorge (BVV 2) sowie den entsprechenden Bedingungen des Reglements weiterzu äufnen (Urk. 1). Die Beklagte schloss mit Klageantwort vom 26. Oktober 2015 auf Abweisung der Klage (Urk. 8). Nach Beizug der Akten der IV-Stelle hiel ten der Kläger mit Replik vom 25. Februar 2016 (Urk. 19) und die Beklagte mit Duplik vom 14. April 2016 (Urk. 22) an ihren Anträgen fest. Die Duplik wurde dem Kläger am 18. April 2016 zur Kenntnisnahme zugestellt (Urk. 23).</w:t>
      </w:r>
    </w:p>
    <w:p>
      <w:r>
        <w:rPr>
          <w:b/>
        </w:rPr>
        <w:t>E. 2.1</w:t>
      </w:r>
    </w:p>
    <w:p>
      <w:r>
        <w:t>Nach Art. 24 Abs. 1 des Bundesgesetzes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 rente, wenn er mindestens zu 40 % invalid ist. Gemäss Abs. 1 von Art. 26 BVG gelten für den Beginn des Anspruchs auf Invalidenleistungen sinnge mäss die entsprechenden Bestimmungen des Bundesgesetzes über die Invali denversicherung (Art. 29 des Bundesgesetzes über die Invalidenversicherung, IVG). Die Invalidenleistungen nach BVG werden von derjenigen Vorsorge einrichtung geschuldet, welcher die den Anspruch erhebende Person bei Ein tritt des versicherten Ereignisses angeschlossen war. Im Bereich der obligato 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 dung mit Art. 26 BVG) invalid wird. Damit nämlich der durch die zweite Säule bezweckte Schutz zum Tragen kommt, muss das Invaliditätsrisiko auch dann gedeckt sein, wenn es rechtlich gesehen erst nach einer langen Krank heit eintritt, während welcher die Person unter Umständen aus dem Arbeits verhältnis ausgeschieden ist und daher nicht mehr dem Obligatorium unter standen hat (BGE 123 V 262 E. 1b, 121 V 97 E. 2a, 120 V 112 E. 2b, je mit Hinweisen).</w:t>
      </w:r>
    </w:p>
    <w:p>
      <w:r>
        <w:rPr>
          <w:b/>
        </w:rPr>
        <w:t>E. 2.2</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 leistungen nach Art. 23 BVG entsteht in diesem Fall nicht gegenüber der neuen Vorsorgeeinrichtung, sondern gegenüber derjenigen, welcher die Per son im Zeitpunkt des Eintritts der invalidisierenden Arbeitsunfähigkeit ange hörte. Damit eine Vorsorgeeinrichtung, der eine Arbeitnehmerin oder ein Arbeit 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 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 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 men werden, wenn die Person bloss für kurze Zeit wieder an die Arbeit zurückgekehrt ist. Ebenso wenig darf die Frage des zeitlichen Zusammen hangs zwischen Arbeitsunfähigkeit und Invalidität in schematischer (analo ger) Anwendung der Regeln von Art. 88a Abs. 1 der Verordnung über die Invalidenversicherung (IVV) beurteilt werden, wonach eine anspruchsbeein flussende Verbesserung der Erwerbsfähigkeit in jedem Fall zu berücksichti 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 anlasst haben (BGE 123 V 262 E. lc, 120 V 112 E. 2c/aa und 2c/bb mit Hin weisen).</w:t>
      </w:r>
    </w:p>
    <w:p>
      <w:r>
        <w:rPr>
          <w:b/>
        </w:rPr>
        <w:t>E. 2.3</w:t>
      </w:r>
    </w:p>
    <w:p>
      <w:r>
        <w:t>Von einer relevanten Arbeitsunfähigkeit ist rechtsprechungsgemäss dann auszugehen, wenn diese mindestens 20 % beträgt und sich auf das Arbeits verhältnis sinnfällig auswirkt oder ausgewirkt hat. Es muss arbeitsrechtlich in Erscheinung treten, dass die versicherte Person im bisherigen Beruf an Leis tungsvermögen eingebüsst hat, so etwa durch einen Abfall der Leistungen mit entsprechender Feststellung oder gar Ermahnung des Arbeitgebers oder durch gehäufte, gesundheitlich bedingte Arbeitsausfälle. Eine erst nach Jah ren rückwirkend festgelegte medizinisch-theoretische Arbeitsunfähigkeit genügt nicht. Vielmehr muss der Zeitpunkt des Eintritts der berufsvorsorge rechtlich relevanten Arbeitsunfähigkeit mit dem im Sozialversicherungsrecht üblichen Beweisgrad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w:t>
      </w:r>
    </w:p>
    <w:p>
      <w:r>
        <w:rPr>
          <w:b/>
        </w:rPr>
        <w:t>E. 2.4</w:t>
      </w:r>
    </w:p>
    <w:p>
      <w:r>
        <w:t>Aus der engen Verbindung zwischen dem Recht auf eine Rente der Invaliden versicherung und demjenigen auf eine Invalidenleistung nach BVG ergibt sich, dass der Invaliditätsbegriff im obligatorischen Bereich der beruf lichen Vorsorge und in der Invalidenversicherung grundsätzlich der gleiche ist (BGE 123 V 269 E. 2a, 120 V 106 E. 3c, je mit Hinweisen). Praxisgemäss sind daher die Vorsorgeeinrichtungen im Bereich der gesetzli 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 zeption fusst auf der Überlegung, die Organe der (obligatorischen) berufli 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23. Februar 2010 E. 2.1). Diese Bindungswirkung setzt voraus, dass die Vorsorgeeinrichtung (spätes tens) ins Vorbescheidverfahren (aArt. 73 bis IVV; seit 1. Juli 2006: Art. 73 ter IVV) einbezogen und ihr die Rentenverfügung formgültig eröffnet wurde (Urteil des Bundesgerichts 9C_81/2010 vom 16. Juni 2010 E. 3.1, mit Hin weisen). Dem BVG-Versicherer steht ein selbständiges Beschwerderecht im Verfahren nach IVG zu. Unterbleibt ein solches Einbeziehen der Vorsorge einrichtungen, ist die IV-rechtliche Festsetzung des Invaliditätsgrades (grundsätzlich, masslich und zeitlich) berufsvorsorgerechtlich nicht verbind 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3</w:t>
      </w:r>
    </w:p>
    <w:p>
      <w:r>
        <w:t>Die medizinische Aktenlage stellt sich folgendermassen dar:</w:t>
      </w:r>
    </w:p>
    <w:p>
      <w:r>
        <w:rPr>
          <w:b/>
        </w:rPr>
        <w:t>E. 3.1</w:t>
      </w:r>
    </w:p>
    <w:p>
      <w:r>
        <w:t>Der Kläger war vom 6. April bis zum 4. Juni 2012 in stationärer Behandlung in der Psychiatrie A.___ (Austrittsbericht vom 6. Juni 2012, Urk. 14/38). Die behandelnden Ärzte notierten als Austrittsdiagnosen 1) eine schwere depressive Episode ohne psychotische Symptome (ICD-10 F32.2) und 2) Probleme in der Beziehung zum Ehepartner oder Partner (ICD-10 Z63.0).</w:t>
      </w:r>
    </w:p>
    <w:p>
      <w:r>
        <w:t>In der Therapie hätten sich psychosoziale Probleme in der Paarbeziehung sowie im Arbeitsumfeld gezeigt. Die Ehefrau habe die Trennung gewünscht und der Kläger sei im gemeinsamen Haus nicht mehr erwünscht. Ursprüng lich seien ein Austritt in eine Büro-/Wohnfläche sowie eine Aufgleisung einer ambulanten Therapie geplant gewesen. Die Probetermine bei zwei ver schiedenen ambulanten Therapeuten seien bereits vereinbart gewesen, als sich der Kläger dazu entschieden habe, zur Schwester ins B.___ auszu treten. Er könne dort bei ihr wohnen und bei deren Lebensgefährten arbeiten. Sie hätten den Kläger am 4. Juni 2012 in einem deutlich besseren Allgemein zustand bei fehlenden Hinweisen auf Eigen- oder Fremdgefährdung entlas sen.</w:t>
      </w:r>
    </w:p>
    <w:p>
      <w:r>
        <w:t>Sie übergäben den Kläger in die ambulante Nachbehandlung zu C.___, einen Termin habe der Kläger nach dem Austritt selbst organisieren wollen. Der Empfehlung einer weiterführenden ambulanten Psychotherapie habe der Kläger nicht nachgehen wollen. Die antidepressive Therapie emp fählen sie über eine längere Zeit einzunehmen; eine Reduktion sei aus ihrer Sicht erst dann sinnvoll, wenn sich auch das psychosoziale Umfeld des Klä gers stabilisiert habe.</w:t>
      </w:r>
    </w:p>
    <w:p>
      <w:r>
        <w:rPr>
          <w:b/>
        </w:rPr>
        <w:t>E. 3.2</w:t>
      </w:r>
    </w:p>
    <w:p>
      <w:r>
        <w:t>Vom 15. Januar bis zum 25. Februar 2013 befand sich der Kläger erneut in stationärer Behandlung in der Psychiatrie A.___. Im Austrittsbericht vom 14. März 2013 (Urk. 14/38) wurden 1) eine rezidivierende depressive Störung, gegenwärtig schwere Episode ohne psychotische Symptome (ICD-10 F33.2) und 2) eine essentielle (primäre) Hypertonie (ICD-10 I10) als Schlussdiagno sen festgehalten.</w:t>
      </w:r>
    </w:p>
    <w:p>
      <w:r>
        <w:t>Der Kläger habe nach dem Austritt aus der Klinik im Juni 2012 seine antide pressive Medikation (Cipralex 20 mg und Remeron 30 mg) innerhalb von 2 Monaten ausgeschlichen und mit einer homöopathischen Behandlung bei C.___ angefangen. Der Kläger habe sich vom Scheidungsprozess (Gerichtstermin 25. Januar 2013) und von der neuen Arbeitsstelle (Buchhalter in der D.___) überfordert gefühlt. Wegen den daraus resultierenden Insuffizienz- und Versagensgefühlen habe er zunehmend Todeswünsche ent wickelt. Um sich umzubringen habe er dann von Samstag, 12. Januar 2012 (richtig: 2013), bis zum Eintrittsdatum nichts mehr gegessen und getrunken. Da er für seine Ehefrau nicht mehr erreichbar gewesen sei, habe sie die Poli zei involviert, welche ihn dann ins Spital gebracht habe.</w:t>
      </w:r>
    </w:p>
    <w:p>
      <w:r>
        <w:t>Der Kläger plane direkt nach seinem Austritt in die Region E.___ in die Nähe seiner Schwester zu ziehen und dort zu arbeiten. Er könne in gut gebessertem Zustand in die ambulante Weiterbetreuung entlassen werden.</w:t>
      </w:r>
    </w:p>
    <w:p>
      <w:r>
        <w:rPr>
          <w:b/>
        </w:rPr>
        <w:t>E. 3.3</w:t>
      </w:r>
    </w:p>
    <w:p>
      <w:r>
        <w:t>Der Kläger befand sich vom 5. Juni bis zum 6. September 2013 erneut in der Psychiatrie A.___ in stationärer Behandlung. Im Austrittsbericht vom 17. September 2013 wurden wiederum 1) eine rezidivierende depressive Stö rung, gegenwärtig schwere Episode ohne psychotische Symptome (ICD-10 F33.2) und 2) eine essentielle (primäre) Hypertonie (ICD-10 I10) als Schluss diagnosen festgehalten (Urk. 14/27). Vom Kläger sei zu erfahren gewesen, dass sich sein seelischer Zustand aufgrund der Umstellung von Valdoxan auf Remeron (drei Wochen vor Eintritt) verschlechtert habe. Seit der Medikati onsänderung (durch seine Psychiaterin in der D.___) habe er im Bereich der Schranke am Bahnhof in F.___ unter den Zug springen wollen, jedoch habe ihn ein Gleisarbeiter von seinem Vorhaben abgebracht. In dieser Zeit sei er von seiner 50%igen Arbeitsstelle als Buchhalter in der D.___ fernge blieben. Des Weiteren sei ihm auf Ende Juni 2013 gekündigt worden. Ein weiteres Thema für den depressiven Rückfall sei die Ehescheidung von seiner Frau und die entsprechenden Gerichtsverfahren gewesen.</w:t>
      </w:r>
    </w:p>
    <w:p>
      <w:r>
        <w:t>Es erfolge die Entlassung in gut gebessertem Zustand. Die Weiterbehandlung erfolge erfreulicherweise durch C.___.</w:t>
      </w:r>
    </w:p>
    <w:p>
      <w:r>
        <w:rPr>
          <w:b/>
        </w:rPr>
        <w:t>E. 3.4</w:t>
      </w:r>
    </w:p>
    <w:p>
      <w:r>
        <w:t>C.___, kantonal geprüfter Naturarzt, behandelt den Kläger seit dem 11. Dezember 2001. In seinem von der IV-Stelle eingeholten Bericht vom 11. Juni 2014 (Eingangsdatum) notierte er folgende Diagnosen mit Auswir kungen auf die Arbeitsfähigkeit (Urk. 14/34): - Anpassungsstörungen seit März 2008 (ICD-10 F43.2) - Rezidivierende depressive Störung seit 2012 (ICD-10 F33.2) - Kontaktanlässe mit Bezug auf das Berufsleben seit 2008 (ICD-10 Z56) - Kontaktanlässe mit Bezug auf den engeren Familienkreis seit 2001 (ICD-10 Z63)</w:t>
      </w:r>
    </w:p>
    <w:p>
      <w:r>
        <w:t>Ohne Auswirkungen auf die Arbeitsfähigkeit diagnostizierte er 1) eine essenti elle (primäre) Hypertonie seit 2001 und 2) Migräne ohne Aura seit 2001.</w:t>
      </w:r>
    </w:p>
    <w:p>
      <w:r>
        <w:t>Der Kläger sei bisher und bis auf weiteres vollumfänglich arbeitsunfähig. Frühestens ab Frühjahr 2015 könne mit einer 50%igen Wiederaufnahme der beruflichen Tätigkeit gerechnet werden. Er sei im Konzentrations- und Auf fassungsvermögen, der Anpassungsfähigkeit und der Belastbarkeit aufgrund der rezidivierenden depressiven Störung eingeschränkt.</w:t>
      </w:r>
    </w:p>
    <w:p>
      <w:r>
        <w:rPr>
          <w:b/>
        </w:rPr>
        <w:t>E. 3.5</w:t>
      </w:r>
    </w:p>
    <w:p>
      <w:r>
        <w:t>Dr. Z.___ behandelt den Kläger seit dem 8. April 2014. Mit Auswirkung auf die Arbeitsfähigkeit diagnostizierte er in seinem von der IV-Stelle eingehol ten Bericht vom 16. Juni 2014 (Urk. 14/37) eine rezidivierende depressive Störung, gegenwärtig mittelgradige Episode (ICD-10 F33.1).</w:t>
      </w:r>
    </w:p>
    <w:p>
      <w:r>
        <w:t>Am 5. April 2012 habe der Kläger versucht, sich mit einem spitzen Gegen stand die Pulsadern aufzuschneiden. Seine Frau habe ihn so in der Dusche liegend vor gefunden und habe ihn ins Spital gebracht. Es sei damals der erste Suizidversuch a ufgrund von ehelichen und beruf lichen Problemen gewesen . Wegen den beruflichen Problemen habe er per Ende 2011 seine Anstellung selber gekündigt und den Plan gefasst , sich selbständig zu machen. Diesen Plan habe er ab Januar 2012 zu verwirklichen versucht , habe aber bereits nach einem Monat gesehen , dass er seine Probleme mit genom men habe und er nicht fähig sei , eine Arbeitsleistu ng umzusetzen. Rückbli ckend sei</w:t>
      </w:r>
    </w:p>
    <w:p>
      <w:r>
        <w:t>d avon aus zu gehen, dass der Kläger schon d amals beträchtlich depressiv gewesen und er deswegen nicht imstande gewesen sei , einen seit längerem bestehenden Konflikt mit seinem neuen Chef auf sinnvolle Art zu lösen. Seine Kündigung imponiere wie ein Davonlau fen. Die ehelichen Prob leme seien im Nachhinein schwer zu rek onstruieren. Nachvollziehbar sei , dass sich der Kläger auf der ganzen Linie anfangs April 2012 als Versager ge f ühlt und vollkommen den Boden unter den Füssen verlor en habe . Dieser Verlust des Bodens habe sich im Verlaufe der Hospitalisation insofern inten siviert , als dass anfangs Juni 2012 seine Frau ihm beschied en habe , dass sie ein gemeinsames Zusammenleben nicht mehr anstrebe. E r sei daraufhin zu seiner Schwester „geflohen“ , die in G.___ eine Wohnung habe und mit einem Partner in der Nähe wohne und ihn freundlich aufge nommen habe. Im August 2012 habe er in F.___ eine eigene Wohnung gefunden und habe einen zweiten Versuch gemacht , die geplante Selb stän digkeit aufzubauen. Er habe die X.___ SA gegründet , alte Kontakte geknüpft und versucht , Arbeit zu akquirieren . Das weggefallene soziale Netz werk, das nicht mehr vorhandene Zuhause habe er mit P endeln zur Schwester etwas wettzu schlagen versucht. Dennoch habe er sich einsam, verlassen und in Not gefühlt. Dies habe Ende 2012 zur Idee des Partners der Schwester geführt , ihn in der Buc hhaltung seiner Firma einzustellen. Dieser Plan sei am 1. Januar 2013 umgesetzt worden . Der Klä ger habe sich nun mit einem konkreten Aufgabenfeld konfrontiert gesehen und sei rasch überfordert gewesen. Rückblickend mü ss e man das so interpre tieren, dass seine Arbeitsfähigkeit sc hon seit längerem unter den Fol gen der rezidivierenden depressiven Störung massiv eingesc hränkt gewesen sei, er sich geweigert habe , dies zur Kenntnis zu nehmen. Als eine objektive Ar beitsanforderung zu erfüllen gewesen sei , sei er gegen eine Wand gelaufen und habe in Analogie zu seiner Reaktion am 5. April 2012 reagiert : Er habe durch Verweigerung von Nahrung und Flüssigkeitsaufnahme zu verhungern versucht , habe sich in seiner F.___ Wohnung ein geschlossen . Da e r nach vier Tagen vermisst worden sei und die Schwester sich bei der Polizei gemel det habe , sei er in seiner Wohnung vorgefunden und erneut in die psychiat rische Klinik A.___ transferiert worden . Nach sechs Woc hen stationärem Aufenthalt sei der Versuch mit der Anstellung beim Freund der Schwester fortgesetzt worden , was teilweise ermutigend verlaufen sei . Die Aufgabe, den Chef -Buchhalter zu vertreten, habe dann aber erneut zu massiven Ü berfor derungsgefüh l en und zum dritten Suizidversuch geführt . Er habe geplant , sich vor den Zug zu werfen, sei aber von einem Bahnmitarbeiter gesehen und davon abgehalten worden. D er dritte Psychiatrieaufenthalt sei gefolgt und habe bis im September 2013 gedauert .</w:t>
      </w:r>
    </w:p>
    <w:p>
      <w:r>
        <w:t>Die derzeitige Behandlung bestehe in einer Gesprächspsychotherapie und psychiatrischer Betreuung mit einer Frequenz von einer Stunde alle ein bis zwei Wochen.</w:t>
      </w:r>
    </w:p>
    <w:p>
      <w:r>
        <w:t>Der Kläger sei vom 5. Juni 2013 bis auf weiteres vollumfänglich arbeitsunfä hig. Es habe bereits eine Teilarbeitsunfähigkeit vom 12. Januar bis zum 4. Juni 2013 bestanden. Über die zuvor bestehende, nicht dokumentierte Arbeitsunfähigkeit könne keine exakte Aussage gemacht werden.</w:t>
      </w:r>
    </w:p>
    <w:p>
      <w:r>
        <w:t>Das Konzentrationsvermögen sei eingeschränkt, er verliere den Faden, ver hasple sich und werde aufgeregt. Die Wahrnehmung und der Gedankengang seien eingeengt, so dass er im Auffassungsvermögen eingeschränkt sei. Die Anpassungsfähigkeit sei durch überschiessende Reaktionen auf Überforde rung und Selbstvertrauensverlust eingeschränkt und die Reaktion auf Über forderung sei eindrücklich, womit die Belastbarkeit ebenfalls eingeschränkt sei. Die Angaben würden vermutlich seit 2008 gelten, als der Kläger bereits einen „Nervenzusammenbruch“ gehabt habe.</w:t>
      </w:r>
    </w:p>
    <w:p>
      <w:r>
        <w:rPr>
          <w:b/>
        </w:rPr>
        <w:t>E. 4</w:t>
      </w:r>
    </w:p>
    <w:p>
      <w:r>
        <w:t>Es gilt vorab zu prüfen, ob im vorliegenden berufsvorsorgerechtlichen Verfah ren eine Bindungswirkung an die Verfügung en der IV-Stelle vom 13. Oktober und 19. November 2014 (Urk. 14/49 und Urk. 14/51-52) besteht, mit welchen de m Kläger mit Wirkung ab dem 1. März 2014 basierend auf einem In validitätsgrad von 100 % eine ganze Invalidenrente zugesprochen worden ist. Die Verfügung wurde der Beklagten eröffnet und sie ist auch ins Vorbescheidverfahren einbezogen worden (Urk. 14/49 und Urk. 14/51-52 ; Urk. 14 /43 ).</w:t>
      </w:r>
    </w:p>
    <w:p>
      <w:r>
        <w:t>Nachdem sich der Kläger im September 2013 bei der Invalidenversicherung zum Leistungsb ezug angemeldet hatte (Urk. 14/21 ), ein Rentenanspruch somit frühestens per März 2014 entstehen konnte (Art. 29 Abs. 1 des Bun desgesetzes über die Invalidenversicherung, IVG), war die IV-Stelle einzig verpflichtet zu prüfen, ob das Erfordernis einer durchschnittlich 40%igen Arbeitsunfähigkeit während eines Jahres (Art. 28 Abs. 1 lit. b IVG) im Zeit punkt des frühest möglichen Rentenbeginns erfüllt war. Eine Notwendigkeit, eine frühere Eröffnung des Wartejahrs zu prüfen, bestand nicht. Eine Bin dungswirkung des IV-Entscheide s entfällt damit und d er Eintritt der für die berufliche Vorsorge massgebenden Arbeitsunfähigkeit ist dementsprechend frei zu prüfen.</w:t>
      </w:r>
    </w:p>
    <w:p>
      <w:r>
        <w:rPr>
          <w:b/>
        </w:rPr>
        <w:t>E. 5</w:t>
      </w:r>
    </w:p>
    <w:p>
      <w:r>
        <w:t>.1</w:t>
      </w:r>
    </w:p>
    <w:p>
      <w:r>
        <w:t>Gestützt auf die Ausführungen der Parteien und die vorhandenen Akten (vgl. E. 3 ) steht fest, dass der Kläger im Januar 2013 während der Versicherungs deckung bei der Beklagten seine Arbeit aufgrund einer depressiven Erkran kung nicht mehr ausüben konnte und ihm in der Folge aufgrund dieser Erkrankung eine Rente der Invalidenversicherung zugesprochen wurde. Wei ter steht fest, und wird von den Parteien nicht in Frage gestell t, dass der Klä ger bereits im Sommer 2012 depressiv erkrankt war. Strittig und zu prüfen ist, ob ein zeitlicher Zusammenhang zwischen einer bereits vor Beginn der Versicherungsdeckung bei der Beklagten bestandenen Arbeitsunfähigkeit und der eingetretenen Invalidität besteht oder ob der zeitliche Zusamm enhang nur zu der im Januar 2013 aufgetretenen Arbeitsunfähigkeit besteht, da der zeitliche Zusammenhang zu früheren Arbeitsunfähigkeiten unterbrochen wurde.</w:t>
      </w:r>
    </w:p>
    <w:p>
      <w:r>
        <w:rPr>
          <w:b/>
        </w:rPr>
        <w:t>E. 5.2.1</w:t>
      </w:r>
    </w:p>
    <w:p>
      <w:r>
        <w:t>Vorab ist darauf hinzuweisen, dass die Rechtsprechung nicht zwingend eine echtzeitlich ärztlich attestierte Arbeitsunfähigkeit zum rechtsgenüglichen Nachweis einer berufsvorsorgerechtlich relevanten Einbusse an funktionellem Leistungsvermögen verlangt (Entscheid des Bundesgerichts 9C_394/2012 vom 18. Juli 2012, E. 3.1.1 ). Aus den vorhandenen Unterlagen ergibt sich, dass der Beschwerdeführer sicherlich während des stationären Aufenthaltes in der Psychiatrie A.___ vom 6. April bis zum 4. Juni 2012 vollumfäng lich arbeitsunfähig war.</w:t>
      </w:r>
    </w:p>
    <w:p>
      <w:r>
        <w:t>Nach dem Austritt aus der Psychiatrie A.___ begann er - gemäss seinen Angaben und den entsprechenden Stundenrapporten - ab dem 23. Juli 2012 mit der Gründung der I.___ sa (vgl. Urk. 2/8-12), wel che am 18. Oktober 2012 ins Handelsregister des Kantons Basel-Landschaft eingetragen wurde (Urk. 2/7). Gemäss dem Auszug aus dem individuellen Konto vom 23. Juni 2014 wurde ihm von der I.___ in den Monaten Oktober bis Dezember 2012 ein Einkommen in Höhe von total Fr. 10‘000.-- ausbezahlt (Urk. 14/40-41).</w:t>
      </w:r>
    </w:p>
    <w:p>
      <w:r>
        <w:t>Ab Januar 2013 war der Kläger bei der Y.___ S.A. tätig. Diese Tätigkeit wurde ihm durch den Partner seiner Schwester vermittelt (Urk. 14/37; vgl. Urk. 1 S. 5 und Urk. 19 S. 5).</w:t>
      </w:r>
    </w:p>
    <w:p>
      <w:r>
        <w:rPr>
          <w:b/>
        </w:rPr>
        <w:t>E. 5.2.2</w:t>
      </w:r>
    </w:p>
    <w:p>
      <w:r>
        <w:t>Die Gründung der I.___ und die Aufgabe dieser Tätigkeit nach gerade nur rund 2.5 Monaten nach Eintragung im Handelsre gister zu Gunsten der Anstellung bei der Y.___ S.A. lassen es - insbeson dere auch unter Berücksichtigung der medizinischen Aktenlage - als wahr scheinlich erscheinen, dass der Beschwerdeführer aus gesundheitlichen Gründen nicht in der Lage war, die notwendige Leistungsfähigkeit zum Auf bau der I.___ aufzubringen:</w:t>
      </w:r>
    </w:p>
    <w:p>
      <w:r>
        <w:t>Der Kläger fing nach Entlassung aus dem stationären Aufenthalt in der Psychi atrie A.___ keine ambulante Psychotherapie an, schlich die antide pressive Medikation innerhalb von 2 Monaten aus und startete mit einer homöopathischen Medikation - dies e ntgegen den Empfehlung en der behan delnden Ärzte bei einem noch nicht wesentlich stabilisierten Umfeld (E. 3.2) .</w:t>
      </w:r>
    </w:p>
    <w:p>
      <w:r>
        <w:t>Auch der den Kläger seit dem Jahr 2001 behandelnde kantonal geprüfte Naturarzt C.___ attestierte dem Kläger in seinem Bericht vom 11. Juni 2014 (Eingangsdatum) infolge der seit 2012 bestehenden rezidivie renden depressiven Störung Einschränkungen im Konzentrations- sowie Auffassungsvermögen und der Anpassungsfähigkeit und Belastbarkeit. Zur Prognose führte C.___ aus, dass die rezidivierende depressive Stö rung bis dato bestehend und bisher auch ohne anhaltende Besserung sei (Urk. 14/34). Dies lässt ebenfalls auf eine durchgehende Beeinträchtigung des Klägers schliessen.</w:t>
      </w:r>
    </w:p>
    <w:p>
      <w:r>
        <w:t>Dr. Z.___ führte des Weiteren aus, dass der Kläger im August 2012 versucht habe, eine Selbständigkeit aufzubauen, die AG gegründet habe, alte Kontakte geknüpft und versucht habe, Arbeit zu akquirieren. Das weggefallene soziale Netzwerk, das nicht mehr vorhandene Zuhause habe er mit Pendeln zur Schwester etwas wettzuschlagen versucht. Dennoch habe er sich einsam, verlassen und in Not gefühlt. Dies habe Ende 2012 zur Idee des Partners der Schwester geführt, ihn in der Buchhaltung seiner Firma einzustellen. Dieser Plan sei am 1. Januar 2013 umgesetzt worden. Er habe sich nun mit einem konkreten Aufgabenfeld konfrontiert gesehen und sei rasch überfordert gewesen. Rückblickend müsse man das so interpretieren, dass seine Arbeits fähigkeit schon seit längerem unter den Folgen der rezidivierenden depressi ven Störung massiv eingeschränkt gewesen sei, er sich geweigert habe, dies zur Kenntnis zu nehmen (vgl. E. 3.5).</w:t>
      </w:r>
    </w:p>
    <w:p>
      <w:r>
        <w:t>Gestützt auf die vorliegenden Berichte der behandelnden Ärzte und Therapeu ten ist entsprechend davon auszugehen, dass sich der Kläger nach dem stationären Aufenthalt nicht vollumfänglich stabilisiert hatte und in seiner Leistungsfähigkeit aufgrund der depressiven Erkrankung durchgehend eingeschränkt war. Entsprechend gab der Kläger auch in seiner IV-Anmel dung vom 13. September 2013 selbst an, dass die gesundheitliche Beein trächtigung seit dem 6. April 2012 bestand (Urk. 14/21).</w:t>
      </w:r>
    </w:p>
    <w:p>
      <w:r>
        <w:rPr>
          <w:b/>
        </w:rPr>
        <w:t>E. 5.2.3</w:t>
      </w:r>
    </w:p>
    <w:p>
      <w:r>
        <w:t>Nebst diesen Arztberichten geht auch aus der weiteren Erwerbsbiographie nach Austritt aus der Psychiatrie A.___ am 4. Juni 2012 hervor, dass der Kläger an Leistungsvermögen eingebüsst hatte (vgl. E. 2.3):</w:t>
      </w:r>
    </w:p>
    <w:p>
      <w:r>
        <w:t>Die Stundenrapporte, welche der Kläger zu Handen des Gerichts einreichte, vermögen lediglich zu belegen, dass er aus zeitlicher Hinsicht während der Gründungsphase der I.___ ein volles Pensum geleistet hat. Ob er während dieser Zeit vollumfänglich leistungs- bzw. arbeitsfähig war, ist - da er in seinem eigenen Unternehmen niemandem rechenschaftspflichtig für seine Arbeitsleistung war - damit nicht mit über wiegender Wahrscheinlichkeit erstellt.</w:t>
      </w:r>
    </w:p>
    <w:p>
      <w:r>
        <w:t>Vielmehr ist davon auszugehen, dass er mit der selbständigen Tätigkeit in der eigenen AG aus medizinisch-theoretischer Sicht latent überfordert war: Bereits rund 2.5 Monate nach Eintragung im Handelsregister gab der Kläger die Tätigkeit in der neu gegründeten AG zu Gunsten der durch den Lebens partner seiner Schwester vermittelten Anstellung in einem 100%-Pensum wieder auf. In den Monaten Oktober bis Dezember 2012 erzielte er lediglich ein Einkommen von total Fr. 10‘000.-- (Urk. 14/40-41) - was selbst in der Gründungsphase unter Berücksichtigung des von ihm geleisteten zeitlichen Einsatzes als sehr gering erscheint (vgl. Stundenrapporte, Urk. 2/10-12).</w:t>
      </w:r>
    </w:p>
    <w:p>
      <w:r>
        <w:t>Damit ist die Tätigkeit für die I.___ lediglich als Arbeitsversuch zu qualifizieren und es ist davon auszugehen, dass in der Zeit während der Gründungsphase - wie auch von Dr. Z.___ festgehalten - eine berufsvorsorgerechtlich relevante Einbusse des Leistungsvermögens bestand, die der Kläger allerdings nicht realisieren konnte oder wollte (vgl. E. 3.5).</w:t>
      </w:r>
    </w:p>
    <w:p>
      <w:r>
        <w:rPr>
          <w:b/>
        </w:rPr>
        <w:t>E. 5.2.4</w:t>
      </w:r>
    </w:p>
    <w:p>
      <w:r>
        <w:t>Die Anstellung bei der Y.___ S.A. wurde dem Kläger durch den Lebens partner seiner Schwester vermittelt (vgl. Urk. 1; Urk. 2/7; Urk. 2/4). Sein effektiv erster Arbeitstag war der 7. Januar 2013 (Urk. 2/4). Am 15. Januar 2013 wurde er aufgrund suizidaler Einengung bei Suizidversuch in die stati onäre Behandlung in die Psychiatrie A.___ eingewiesen (Urk. 2/5). Die sehr kurz nach Stellenantritt erfolgte Einweisung in die stationäre Behand lung macht deutlich, dass der Kläger in dieser unselbständigen Tätigkeit, in welcher er objektive Leistungsanforderungen zu erfüllen hatte, überfordert war, was auch im Austrittsbericht der Psychiatrie A.___ entsprechend festgehalten wurde (vgl. E. 3.2). Demnach vermag auch diese während rund einer Arbeitswoche ausgeführte Tätigkeit den zeitlichen Zusammenhang zwischen der stationären Behandlung bzw. der vollumfänglichen Arbeitsun fähigkeit im Sommer 2012 und der im Januar 2013 eingetretenen Arbeits unfähigkeit nicht zu unterbrechen.</w:t>
      </w:r>
    </w:p>
    <w:p>
      <w:r>
        <w:rPr>
          <w:b/>
        </w:rPr>
        <w:t>E. 5.3</w:t>
      </w:r>
    </w:p>
    <w:p>
      <w:r>
        <w:t>Aus dem Gesagten ergibt sich, dass die vom Kläger angestrebte selbständige Tätigkeit für die eigene AG lediglich als Arbeitsversuch zu qualifizieren ist, bei dem der Kläger aus medizinisch-theoretischer Sicht stets latent überfor dert war. Die Tätigkeit bei der Y.___ S.A., welche der Kläger effektiv wäh rend nur rund einer Woche vor dem erneuten Zusammenbruch und der ent sprechenden folgenden stationären psychiatrischen Behandlung ausführte, vermag den zeitlichen Zusammenhang ebenfalls nicht zu unterbrechen.</w:t>
      </w:r>
    </w:p>
    <w:p>
      <w:r>
        <w:t>Zusammenfassend wurde der zeitliche Zusammenhang zwischen der vorbeste henden depressiven Erkrankung im Sommer 2012 mit dadurch bedingter Arbeitsunfähigkeit und der erneuten Erkrankung im Januar 2013 nicht unterbrochen. Die Beklagte ist dementsprechend nicht leistungspflich tig, weshalb die Klage vollumfänglich abzuweisen ist.</w:t>
      </w:r>
    </w:p>
    <w:p>
      <w:r>
        <w:rPr>
          <w:b/>
        </w:rPr>
        <w:t>E. 6</w:t>
      </w:r>
    </w:p>
    <w:p>
      <w:r>
        <w:t>.</w:t>
      </w:r>
    </w:p>
    <w:p>
      <w:r>
        <w:t>Der Beklagten steht in ihrer Funktion als Trägerin der beruflichen Vorsorge trotz ihres Obsiegens keine Prozessentschädigung zu (§ 34 Abs. 2 GSVGer; vgl. statt vieler: BGE 128 V 124 E. 5b). Das Gericht erkennt: 1.</w:t>
      </w:r>
    </w:p>
    <w:p>
      <w:r>
        <w:t>Die Klage wird abgewiesen. 2.</w:t>
      </w:r>
    </w:p>
    <w:p>
      <w:r>
        <w:t>Das Verfahren ist kostenlos. 3.</w:t>
      </w:r>
    </w:p>
    <w:p>
      <w:r>
        <w:t>Der Beklagten wird keine Prozessentschädigung zugesprochen. 4.</w:t>
      </w:r>
    </w:p>
    <w:p>
      <w:r>
        <w:t>Zustellung gegen Empfangsschein an: - Advokat Dr. Axel Delvoigt - BVG-Sammelstiftung Swiss Life - Bundesamt für Sozialversicherungen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