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BV.2015.00032 vom 31. August 2016</w:t>
      </w:r>
    </w:p>
    <w:p>
      <w:r>
        <w:t>ZH Sozialversicherungsgericht, 2016-08-31, DE</w:t>
      </w:r>
    </w:p>
    <w:p>
      <w:r>
        <w:rPr>
          <w:b/>
        </w:rPr>
        <w:t xml:space="preserve">Quelle: </w:t>
      </w:r>
      <w:r>
        <w:t>https://mcp.opencaselaw.ch/entscheid/zh_sozialversicherungsgericht_BV.2015.00032</w:t>
      </w:r>
    </w:p>
    <w:p>
      <w:r>
        <w:t>FR: ZH_SOZIALVERSICHERUNGSGERICHT BV.2015.00032 du 31 août 2016</w:t>
      </w:r>
    </w:p>
    <w:p>
      <w:r>
        <w:t>IT: ZH_SOZIALVERSICHERUNGSGERICHT BV.2015.00032 del 31 agosto 2016</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w:t>
      </w:r>
    </w:p>
    <w:p>
      <w:r>
        <w:rPr>
          <w:b/>
        </w:rPr>
        <w:t>E. 1.2</w:t>
      </w:r>
    </w:p>
    <w:p>
      <w:r>
        <w:t>Aus der engen Verbindung zwischen dem Recht auf eine Rente der Invaliden -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1.3</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IVG). Die Inva lidenleistungen nach BVG werden von derjenigen Vorsorgeeinrichtung geschul 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 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t>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IVV beurteilt werden, wonach eine anspruchsbeeinflussende Ver besserung der Erwerbsfähigkeit in jedem Fall zu berücksichtigen ist, wenn sie ohne wesentliche Unterbrechung drei Monate gedauert hat und voraussicht 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w:t>
      </w:r>
    </w:p>
    <w:p>
      <w:r>
        <w:t>Tragen verschiedene Gesundheitsschädigungen zur Invalidität bei, ist hinsicht lich jeder Gesundheitsschädigung gesondert zu prüfen, ob die jeweilige Arbeits unfähigkeit während des Vorsorgeverhältnisses mit der Vorsorgeeinrichtung eingetreten ist (Stauffer/ Cardinaux [Hrsg.], Rechtsprechung des Bundesgerichts zum Sozialversicherungsrecht, Die berufliche Vorsorge, 3. Auflage, 2013, S. 72 m it Verweis auf BGE 138 V 409 ). 2.</w:t>
      </w:r>
    </w:p>
    <w:p>
      <w:r>
        <w:rPr>
          <w:b/>
        </w:rPr>
        <w:t>E. 2</w:t>
      </w:r>
    </w:p>
    <w:p>
      <w:r>
        <w:t>Unter Kosten- und Entschädigungsfolge.“</w:t>
      </w:r>
    </w:p>
    <w:p>
      <w:r>
        <w:t>Die Beklagte beantragte mit Klageantwort vom 2. September 2015 die Abwei sung der Klage ( Urk. 9).</w:t>
      </w:r>
    </w:p>
    <w:p>
      <w:r>
        <w:t>Nachdem die Akten der IV-Stelle beigezogen worden waren ( Urk. 14/1-110, vgl. Verfügung vom 7. September 2015, Urk. 11) , hielten der Kläger mit Replik vom 3 0. Dezember 2015 ( Urk. 19) und die Beklagte mit Duplik vom 2 5. April 2016 ( Urk. 26) an ihren Anträgen fest. Die Duplik wurde dem Kläger am 2 6. April 2016 zur Kenntnisnahme zugestellt ( Urk. 27).</w:t>
      </w:r>
    </w:p>
    <w:p>
      <w:r>
        <w:rPr>
          <w:b/>
        </w:rPr>
        <w:t>E. 2.1</w:t>
      </w:r>
    </w:p>
    <w:p>
      <w:r>
        <w:t>Der Kläger brachte zur Begründung seiner Klage im Wesentlichen vor , die IV-Stelle habe</w:t>
      </w:r>
    </w:p>
    <w:p>
      <w:r>
        <w:t>den Beginn der einjährigen Wartezeit mit Verfügung vom 10. Juli 2014 auf den 2 1. Mai 2009 festgesetzt. Die se Verfügung sei für die Beklage verbindlich. Eine Bindungswirkung entfiele einzig, wenn die Verfügung vom 1 0. Juli 2014 offensichtlich unrichtig wäre. Den Beweis hierfür bleibe die Beklagte schuldig. Sie lege auf mehreren Seiten dar, weshalb nach ihrer Auf fassung der sachliche Konnex nicht gegeben sei. Etwas, was seitenlang erörtert werden müsse, sei nicht offensichtlich unrichtig. Betreffend die Behauptung der Beklagten, die psychische Fehlentwicklung sei erst zu einem viel späteren Zeit punkt aufgetreten, gelte es zu beachten, dass Dr. med. B.___ , Facharzt FMH für Psychiatrie und Psychotherapie, schon im Juni 2010 eine posttrauma tische Belastungsstörung diagnostiziert habe.</w:t>
      </w:r>
    </w:p>
    <w:p>
      <w:r>
        <w:t>Die Beklagte sei daher zu ver pflichten, ihm die obligatorischen und reglementarischen Leistungen zuzüglich Zins von 5 % ab dem jeweiligen Fälligkeitsdatum auszurichten ( Urk. 1 und Urk. 19).</w:t>
      </w:r>
    </w:p>
    <w:p>
      <w:r>
        <w:rPr>
          <w:b/>
        </w:rPr>
        <w:t>E. 2.2</w:t>
      </w:r>
    </w:p>
    <w:p>
      <w:r>
        <w:t>Die Beklagte wendete dagegen im Wesentlichen ein, der Kläger sei aus somati schen Gründen für seine angestammte Tätigkeit voll arbeitsunfähig, für eine angepasste Tätigkeit bestehe aber eine volle Arbeitsfähigkeit. Invalidisiert sei der Kläger aufgrund einer Persönlichkeitsveränderung. Nach dem massgebenden Gutachten der Dres . Z.___ und A.___ vom 7. November 2013 habe die Dekompensation, die zur Persönlichkeitsveränderung geführt habe, hauptsäch lich in den vergangenen zwei Jahren stattgefunden, das heisse von November 2011 an. In dieser Zeit sei der Kläger nicht mehr bei ihr versichert gewesen. Der sachliche Zusammenhang sei somit nicht gegeben. Die somatischen Beschwer den, die aus dem Überfall, welcher während der Versicherungsdeckung bei ihr vo rgefallen sei, verblieben seien , führten wie im unfallversicherungsrechtlichen Verfahren festgestellt, nur zu einen Invaliditätsgrad von 23 % .</w:t>
      </w:r>
    </w:p>
    <w:p>
      <w:r>
        <w:t>Die Verfügung der IV-Stelle, die den Beginn der Wartezeit auf den 2 1. Mai 2009, und somit auf die Versicherungszeit bei ihr, festgelegt habe, sei ihr zuge stellt worden. Sie sei jedoch nicht ins Vorbescheidverfahren miteinbezogen worden, weshalb keine Bindungswirkung bestehe ( Urk.</w:t>
      </w:r>
    </w:p>
    <w:p>
      <w:r>
        <w:rPr>
          <w:b/>
        </w:rPr>
        <w:t>E. 3</w:t>
      </w:r>
    </w:p>
    <w:p>
      <w:r>
        <w:t>Auf die Vorbringen der Parteien und die eingereichten Akten wird, soweit erfor derlich, im Rahmen der nachfolgenden Erwägungen eingegangen. Das Gericht zieht in Erwägung: 1 .</w:t>
      </w:r>
    </w:p>
    <w:p>
      <w:r>
        <w:rPr>
          <w:b/>
        </w:rPr>
        <w:t>E. 3.1</w:t>
      </w:r>
    </w:p>
    <w:p>
      <w:r>
        <w:t>Dr. med .</w:t>
      </w:r>
    </w:p>
    <w:p>
      <w:r>
        <w:t>C.___ , Spezialarzt FMH für Innere Medizin, diagnostizierte mit Bericht an die Suva vom 1 2. Juni 2009: - Kontusion linke Schulter, Oberarm, Ellbogen und Handgelenk mit ausge prägtem Hämatom ganzer Arm - persistierende Schwellung und Funktionseinschränkung - Commotio cerebri - Kontusion rechtes Knie mit oberflächlicher Hautschürfung</w:t>
      </w:r>
    </w:p>
    <w:p>
      <w:r>
        <w:t>Eine Wiederaufnahme der Arbeit sei aktuell weder in der angestammten noch in einer angepassten Tätigkeit möglich. Medizinisch-theoretisch wäre aber eine Arbeitsaufnahme in etwa zehn Tagen denkbar. Dies wenn nach Abklingen des Hämatoms keine wesentliche Funktionseinschränkung vorliege ( Urk. 14/5/51) .</w:t>
      </w:r>
    </w:p>
    <w:p>
      <w:r>
        <w:rPr>
          <w:b/>
        </w:rPr>
        <w:t>E. 3.2</w:t>
      </w:r>
    </w:p>
    <w:p>
      <w:r>
        <w:t>Der Kläger war vom 1 9. Oktober bis 7. November 2009 in der D.___ hospitalisiert. Mit Austrittsbericht vom 1 1. November 2009 hiel ten die Klinikärzte als Diagnosen fest: - Polytraumatisierung durch Überfall am 2 1. Mai 2009 mit/bei: - Commotio cerebri - Distorsion und Kontusion Ellbogen links und chronischen Schmer zen/Beugedefizit - MR tomographisch (1 0. September 2009) Nachweis einer ulnaren Seitenbandruptur sowie einer partiellen radialen Seiten bandruptur - e lektrophysiologisch kein Nachweis einer postganglionären</w:t>
      </w:r>
    </w:p>
    <w:p>
      <w:r>
        <w:t>Ner venläsion (Nervi ulnaris , medianus , radialis ) links oder einer (sub ak ut en bis chronischen) axonale n Läsion im Bereich der Nerven wurzel C5 bis Th1 links - multiple Kontusionen: HWS, Schulter und Handgelenk links, Knie rechts - p osttraumatische Belastungsstörung (i n sbesondere Angst- und Schlaf störung)</w:t>
      </w:r>
    </w:p>
    <w:p>
      <w:r>
        <w:t>Als Nebendiagnosen führten sie ein en Diabetes Typ II und ein</w:t>
      </w:r>
    </w:p>
    <w:p>
      <w:r>
        <w:t>Klinefelter -Syn drom an.</w:t>
      </w:r>
    </w:p>
    <w:p>
      <w:r>
        <w:t>Der Kläger sei zu 100 % arbeitsunfähig. Der Wiederbeginn der Arbeitstätigkeit (therapeutischer Arbeitsversuch, angepasste Tätigkeit, Teilzeit, schrittweise Stei gerung) soll e in Koordination mit der ambulanten Physio- und Psychotherapie erfolgen (primäres Ziel Tagesstruktur; Urk. 14/19/23-25) . 3. 3</w:t>
      </w:r>
    </w:p>
    <w:p>
      <w:r>
        <w:t>Dr. C.___</w:t>
      </w:r>
    </w:p>
    <w:p>
      <w:r>
        <w:t>führte mit Bericht zuhanden der IV-Stelle vom 8. Dezember 2009 die gleichen Diagnosen wie die Ärzte der D.___</w:t>
      </w:r>
    </w:p>
    <w:p>
      <w:r>
        <w:t>in ihrem Bericht vom 1 1. November 2009 an , wobei er der Kontusion und Distorsion des linke n Ell bogen s mit Beugedefizi t und chro nifizierter Schmerzproblematik und der p ost traumatische n Angst - und Schlafstörung Auswirkungen auf die A r beitsfä h i gkeit zumass .</w:t>
      </w:r>
    </w:p>
    <w:p>
      <w:r>
        <w:t>Der Kläger sei seit dem 2 1. Mai 2009 und bis auf Weiteres zu 100 % arbeits - unfä hig. Er werde vor allem durch die Schmerzen und das Beugedefizit des linken Ellbogens behindert. In welchem Umfang eine behinderungsange passte Tätigkeit zumutbar sei, könne er nicht beurteilen ( Urk. 14/16) . 3. 4</w:t>
      </w:r>
    </w:p>
    <w:p>
      <w:r>
        <w:t>PD Dr. med. E.___ , Facharzt für Orthopädische Chirurgie und Trau - mato logie des Bewegungsapparates , Kreisarzt der S uva , erklärte mit Bericht vom 1 2. Februar 2010 ( Urk. 14/19/5-10), d ie heute als stark beschriebene und die gesamte linke obere Extremität und Schultergürtelregion betreffende Schmerz- und Beschwerdeangabe lasse sich mit somatischen Folgen des Geschehens vom 2 1. Mai 2009 nur zum Teil erklären. Unfallabhängig und auf grund somatischer Folgen sei dem Kläger eine ganztä g ige leichte Tätigkeit zuzumuten. Mit der linken oberen Extremität sollten keine Lasten über fünf Kilogramm getragen werden. Auch Arbeiten, bei denen durch die linke domi nante obere Extremität kräftige Stützfunktionen gewährleistet sein müss t en, seien nicht zuzumuten . In einer diesen Einschränkungen angepassten Tätigkeit sei der Kläger aus somatischer Sicht durch die Folgen des Unfalls nicht weiter eingeschränkt ( Urk. 14/19/5-10).</w:t>
      </w:r>
    </w:p>
    <w:p>
      <w:r>
        <w:rPr>
          <w:b/>
        </w:rPr>
        <w:t>E. 3.5</w:t>
      </w:r>
    </w:p>
    <w:p>
      <w:r>
        <w:t>Dr. B.___</w:t>
      </w:r>
    </w:p>
    <w:p>
      <w:r>
        <w:t>führte mit Bericht vom 9. Juni 2010 an die damalige Rechts - vertret e rin des Klägers aus, die Symptomatik des Klägers entspreche de r einer posttraumatischen Belastungsstörung (ICD-10 F43.1) mit ausgeprägter Schreck - haftigkeit, phobischer Vermeidung sozialer Herausforderungssituationen (Ago - raphobie ), Ein- und Durchschlafstörungen, flash-backs sowie zu Beginn stark ausgeprägter und im Verlauf der Behandlung mittelgradig ausgeprägter Angst- und Depressionssymptomatik. Der Kläger habe aufgrund seiner psychi schen Erkrankung schwere Einschränkungen in folgenden Bereichen: Flexibili tät und Umstellungsfähigkeit – vor allem bei räumlichen Veränderungen, Durchhalte - fähigkeit, Selbstbehauptungsfähigkeit, Gruppenfähigkeit, Fähigkeit ausserhalb beruflicher oder sozialer Pflichten Spontanverhalten zu initiieren, Freizeitaktivi - täten wahrzunehmen und in seinen Alltag zu integrieren. Bei guter unter - stützender Zusammenarbeit der einzelnen Instanzen dürfte eine Restitutio a d</w:t>
      </w:r>
    </w:p>
    <w:p>
      <w:r>
        <w:t>integrum in einem Jahr möglich sein. Ansonsten sei eine chronische Invali disierung zu befürchten ( Urk. 20/7). 3. 6</w:t>
      </w:r>
    </w:p>
    <w:p>
      <w:r>
        <w:t>Dr. med.</w:t>
      </w:r>
    </w:p>
    <w:p>
      <w:r>
        <w:t>F.___ , Fachärztin FMH für Ne urologie, und Prof. Dr. phil. G.___ , Neuropsychologin, hielten mit Bericht an den Rechtsvertreter des Kläger s vom 3 1. August 2010 fest, die neuropsychologische Untersuchung zeige bei diesem ungelernten Linkshänder mit vorbestehenden sprachlichen Schwächen eine verbal betonte Lern- und Gedächtnisschwäche, eine konstruk tive Dyspraxie mit 90° Rotation, sowie eine verminderte spontane und adaptive Flexib i lität mit perseverativen Elementen. Die kognitiven Schwächen seien gemäss Anamnese vo r bestehen d und mit dem Klinefelter -Syndrom assoziiert, aber glaubhaft durch die chronischen posttraumatischen Schmerzen und die posttraumatische Belastungsstörung aggraviert . Wie bei der letzten Erwerbstä tigkeit brauche der Kläger einen geschützten Rahmen. Die Arbeitsfähigkeit in einer einfachen handwerklichen Tätigkeit dürfte aus neuropsychologischer Sicht etwa 50 % b etragen, müsse aber ergänzend aus psychiatrischer Seite beurteilt werden ( Urk. 14/58/14-15). 3. 7</w:t>
      </w:r>
    </w:p>
    <w:p>
      <w:r>
        <w:t>Die Gutachter des Y.___ , welche eine psychiatrisch-orthopädisch-internistische Begutachtung durchführten, diagnostizie rten in ihrem Gutachten vom 30. November 2010 ( Urk. 14/45) mit Auswirkungen auf die Arbeitsfähigkeit (Urk. 14/45/23): - chronisch intermittierende Ellbogenschmerzen links (ICD-10 M25.52) - l eicht vermehrte Aufklappbarkeit des ulnaren Kapselbandapparates (ICD-M 25.32) - Status nach wahrscheinlich vollständig er proximaler Ruptur des ulna ren Seitenbandes und Partialruptur des radialen Seitenbandes nach Distorsionstrauma am 2 1. Mai 2009 (ICD-10 T92.3) - chronisch intermittierendes lumbovertebrales Schmerzsyndrom ohne radi kuläre Symptomatik (ICD-10 M54.5) - unvollständige Sakralisation von L5 (ICD-10 Q76.4) - anamnestisch Epilepsie, medikamentös gut eingestellt mit seit langem bestehender Anfallsfreiheit (ICD-10 G40.9)</w:t>
      </w:r>
    </w:p>
    <w:p>
      <w:r>
        <w:t>Als Diagnosen ohne Auswirkungen auf die Arbeitsfähigkeit nannten sie: - Agoraphobie (ICD-10 F40.2) - Diabetes mellitus (ICD-10 E11.9), derzeit medikamentös nicht optimal ein gestellt - arterielle Hypertonie (IC D -10 I10), medikamentös gut eingestellt - Dyslipidämie (ICD-10 E78.2) - anamnestisch hypogona do troper Hypogonadismu s bei Klinefelter -Syn drom (ICD-10 Q98.0) - anamnestisch Status nach Karpaltunnelsyndrom beidseits, zuletzt elektro physiologisch nicht mehr nachweisbar - anamnestisch Hinweise auf inadäquates Beschwerdeverhalten</w:t>
      </w:r>
    </w:p>
    <w:p>
      <w:r>
        <w:t>Aufgrund der verminderten Belastbarkeit im linken Ellbogen sei die zuletzt ausge übte Tätigkeit, in welcher der Kläger</w:t>
      </w:r>
    </w:p>
    <w:p>
      <w:r>
        <w:t>schwere Arbeiten mit Gewichtsbe lastungen bis 30 Kilogramm habe ausüben müssen, nicht mehr zumutbar. Für körperlich leichte Tätigkeiten, bei denen der l inke Arm keine Hebe- und Trag l asten von mehr als fünf Kilogramm bewältigen müsse und bei welche n keine Zwangshaltungen des linken Ellbogens oder länger dauernde Zwangshaltungen des unteren Rumpfes vorkämen, bestehe aus orthopädischer Sicht eine unein geschränkte Arbeitsfähigkeit. Aus psychiatrischer Sich t könne einzig die Diag nose einer Agoraphobie gestellt werden, die ohne Einfluss auf die Arbeitsfähig keit bleibe. Aus neurologischer Sicht sei anamnestisch die Diagnose einer Epi lepsie gestellt worden, do ch sei der Kläger unter entsprechender Medikation bereits seit Jahren anfallsfrei. Grundsätzlich seien aber Tätigkeiten mit potenti eller Eigen- oder Fremdgefährdung bei unsachgemässer Durchführung nicht geeignet. Die aus internistischer Sicht gestellten Diagnosen hätten keine Aus wirkung auf die Arbeitsfähi gkeit.</w:t>
      </w:r>
    </w:p>
    <w:p>
      <w:r>
        <w:t>Sie gingen davon aus, dass die Einschränkung der Arbeitsfähigkeit im genann ten Ausmass seit dem Unfall vom 2 1. Mai 2009 bestehe, in dessen Folge eine verminderte Belastbarkeit des linken Ellbogens persistiert habe, sodass Tätig keiten mit höherer Belastung des linken Armes nicht mehr möglich gewesen seien. Eine angepasste Tätigkeit sei dem Kläger beim aktenmässig beschriebenen Verlauf aus somatischer Sicht wohl spätestens ab Dezember 2009 wieder zumutbar gewesen, als von Seiten der Problematik am Bewegungsapparat keine weiteren Therapiemassnahmen mehr als notwendig erachtet worden seien. Aus psychiatrischer Sicht seien retrospektive Beurteilungen immer mit einer gewis sen Unsicherheit behaftet, da der Verlauf naturgemäss schwankend sein könne. A us den ihnen vorliegenden Unter l a gen sei zu entnehmen, dass anlässlich des Rehabilitationsaufenthaltes in der D.___ im Novem ber 2009 noch eine posttraumatische Belastungsstörung diagnostiziert worden sei, für die heute allerdings keine objektivierbaren Zeichen mehr vorlägen. Ab wann genau diese Diagnose nicht mehr habe gestellt werden können und inwieweit dadurch allenfalls ein Einfluss auf die Arbeitsfähigkeit entstanden sei, lasse sich für sie rückwirkend nicht mehr exakt beurteilen, zumal sie trotz wie derholter Nachfrage keine diesbezüglichen Informationen vom offenbar bis heute noch behandelnden Psychotherapeuten erhalten hätten. Mit Sicherheit gälten ihre Angaben jedenfalls seit dem Datum ihrer Begutachtung ( Urk. 14/45/24-25) . 3. 8</w:t>
      </w:r>
    </w:p>
    <w:p>
      <w:r>
        <w:t>Dr. B.___</w:t>
      </w:r>
    </w:p>
    <w:p>
      <w:r>
        <w:t>erklärte mit Bericht an den Rechtsvertreter des Kläger s vom 21. März 2011 , die Symptomatik des Kläger s entspreche weiterhin de r einer posttraumatischen Belastungsstörung (ICD-10 F43.1) . Im Vergleich zu seinem Bericht vom 9. Juni 2010 (E. 3.5) hielt er statt einer ausgeprägten nur noch eine mässige Schreckhaftigkeit fest. Einschränkungen des Klägers führte er die glei chen wie im Bericht vom 9. Juni 2010 an, qualifizierte diese jedoch nicht mehr als schwer, sondern als mittelgradig (Urk. 14/5 8 /16-18). 3.</w:t>
      </w:r>
    </w:p>
    <w:p>
      <w:r>
        <w:rPr>
          <w:b/>
        </w:rPr>
        <w:t>E. 3.10</w:t>
      </w:r>
    </w:p>
    <w:p>
      <w:r>
        <w:t>).</w:t>
      </w:r>
    </w:p>
    <w:p>
      <w:r>
        <w:t>Dr. H.___ attestierte dem Kläger im Februar 2013 seit Frühjar /Sommer 2009, das heisst dem Zeitpunkt des während der Versiche - rungsdeckung bei der Beklagten erlittenen Unfalls, eine 100%ige Arbeits - unfähigkeit (E. 3.9).</w:t>
      </w:r>
    </w:p>
    <w:p>
      <w:r>
        <w:t>In Anbetracht dessen, dass mit Ausnahme der nicht beweistauglichen Beurtei lung der Y.___ -Gutachter die übrigen berichtenden und begutachtenden Psychia ter grundsätzlich seit dem Unfall vom 2 1. Mai 2009 eine Arbeitsunfähigkeit aus psychiatrischer Sicht festhielten und die dabei festgestellten Einschränkungen sich grundsätzlich nicht änderten, ist unabhängig der von den Ärzten gestellten konkreten Diagnosen mit dem Beweisgrad der überwiegenden Wahrscheinlich keit erstellt , dass die zur Invalidität führende psychische Beeinträchtigung des Klägers bereits während der Versicherungsdeckung bei der Beklagten</w:t>
      </w:r>
    </w:p>
    <w:p>
      <w:r>
        <w:t>zu einer relevanten Arbeit sunfähigkeit geführt hat und der zeitliche Zusammenhang hernach nicht unterbrochen wurde. 5.</w:t>
      </w:r>
    </w:p>
    <w:p>
      <w:r>
        <w:t>Wie dargelegt (E. 4.2) ist der Kläger aus psychischen Gründen zu 100 % arbeits unfähig. Er hat daher Anspruch auf eine volle</w:t>
      </w:r>
    </w:p>
    <w:p>
      <w:r>
        <w:t>Rente der Beklagten (Art. 16 des Reglements 2005 der Beklagten , Zweiter Teil , Urk. 2/ 5 ). Diese ist mit Wirkung ab 1. Mai 2010 auszurichten , da sie gemäss den anwendbaren reglementari schen Bestimmungen gleichzeitig mit der Rente der Invalidenversicherung fällig wird (Art. 18 Abs. 1 des Re glements 2005, Zweiter Teil, Art. 7 Abs. 1 des Reg lements 200 5, Erster Teil; Vorsorgeplan AL). 6.</w:t>
      </w:r>
    </w:p>
    <w:p>
      <w:r>
        <w:t>Der Kläger beantragte die Ausrichtung von Verzugszinsen ab dem jeweiligen Fälligkeitsdatum in Höhe von 5 % (Urk. 1). Auf Invalidenleistungen sind Ver zugszinsen geschuldet, wobei grundsätzlich Art. 105 Abs. 1 des Obligationen rechts (O R) anwendbar ist (BGE 119 V 131 ) . Danach ist der Verzugszins vom Tage der Anhebung der Betreibung oder der gerichtlichen Klage an geschuldet , das heisst vorliegend ab dem 2 7. April 201 5. Der Zinssatz beträgt 5 %, sofern das Reglement der Vorsorgeeinrichtung keine andere Regelung kennt (BGE 119 V 131).</w:t>
      </w:r>
    </w:p>
    <w:p>
      <w:r>
        <w:t>Das ab 1. Januar 2014 gültige Vorsorgereglement der Beklagten legt in Art. 34 den von der Stiftung geschuldeten Verzugszins auf die Höhe des BVG-Zinses fest.</w:t>
      </w:r>
    </w:p>
    <w:p>
      <w:r>
        <w:t>Der BVG-Mindestzins betrug für die Zeit vom 1. Januar 2014 bis 31.</w:t>
      </w:r>
    </w:p>
    <w:p>
      <w:r>
        <w:t>Dezember 2015 1,75 % und seit dem 1. Januar 2016 1,25 % (Art. 15 Abs. 2 BVG in Verbindung mit Art. 12 der Verordnung über die berufliche Alters-, Hinterlassenen- u nd Invalidenvorsorge [BVV 2]). Die Beklagte ist daher zu ver pflichten , dem Kläger Verzugszinsen auf den bis am 2 7. April 2015 fällig gewordenen Rentenbetreffnissen ab 2 7. April 2015 und auf den seither fällig gewordenen Rentenbetreffnisse n ab dem jeweiligen Fälligkeitsdatum in Höhe von 1,75 % in der Zeit bis 3 1. Dezember 2015 und von 1,25 % ab 1. Januar 2016 auszurichten. 7 .</w:t>
      </w:r>
    </w:p>
    <w:p>
      <w:r>
        <w:t>Nach dem Gesagten ist die Klage teilweise (Zinsen) gutzuheissen und die Beklagte zu verpflichten, de m Kläger ab Mai 2010 eine volle Rente nebst Zins ab dem 2 7. April 2015 auf den bis zur Klageeinleitung fällig gewordenen Betreffnissen und ab dem jeweiligen Fälligkeitsdatum auf den seither fällig gewordenen Betreffnissen</w:t>
      </w:r>
    </w:p>
    <w:p>
      <w:r>
        <w:t>in Höhe von 1,75 % bis 3 1. Dez ember 2015 und von 1,25 % ab 1. Januar 2016 zu bezahlen. 8 .</w:t>
      </w:r>
    </w:p>
    <w:p>
      <w:r>
        <w:t>Nach § 34 Abs. 1 des Gesetzes über das Sozialversicherungsgericht ( GSVGer ) hat die obsiegende Partei Anspruch auf Ersatz der Parteikosten. Diese werden ohne Rücksicht auf den Streitwert nach der Bedeutung der Streitsache, der Schwierigkeit des Prozesses und dem Mass des Obsiegens bemessen ( § 34 Abs. 3 GSVGer ). Die Beklagte ist daher zu verpflichten, dem Kläger eine Prozessent schädigung in der Höhe von Fr. 2 ‘ 0 00.-- (inklusive Barauslagen und Mehrwert steuer) auszurichten. Das Gericht erkennt: 1.</w:t>
      </w:r>
    </w:p>
    <w:p>
      <w:r>
        <w:t>In teilweiser Gutheissung der Klage wird die Beklagte verpflichtet, dem Kläger ab 1. Mai 2010 eine volle Invalidenrente auszu richten, zuzüglich Verzugszins ab 27. April 2015 für die bis zu diesem Datum fällig gewordenen Leistungen und ab jeweiligem Fälligkeitsdatum für die danach fällig gewordenen in Höhe von 1,75 % bis 3 1. Dezember 2015 und von 1,25 % ab 1. Januar 2016. 2.</w:t>
      </w:r>
    </w:p>
    <w:p>
      <w:r>
        <w:t>Das Verfahren ist kostenlos. 3.</w:t>
      </w:r>
    </w:p>
    <w:p>
      <w:r>
        <w:t>Die Beklagte wird</w:t>
      </w:r>
    </w:p>
    <w:p>
      <w:r>
        <w:t>verpflichtet, dem Kläger eine Prozessentschädigung von Fr. 2‘000 .-- (inkl. Barauslagen und MWSt ) zu bezahlen. 4.</w:t>
      </w:r>
    </w:p>
    <w:p>
      <w:r>
        <w:t>Zustellung gegen Empfangsschein an: - Rechtsanwalt Sebastian Lorentz - Advokatin Gertrud Baud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 3. Februar 2010 E. 2.1). Die se Bindungswirkung setzt voraus, dass die Vorsorgeeinrichtung (spätestens) ins Vorbescheidverfahren ( Art. 73 ter</w:t>
      </w:r>
    </w:p>
    <w:p>
      <w:r>
        <w:t>der Verordnung über die Invalidenversiche rung, IVV) einbezogen und ihr die Rentenverfügung formgültig eröffnet wurde (Urteil des Bundesgerichts 9C_81/2010 vom 1 6. Juni 2010 E. 3.1, mit Hinwei sen). Dem BVG-Versicherer steht ein selbständiges Beschwerderecht im Verfah ren nach dem Bundesgesetz über die Invalidenversicherung ( IVG ) zu. Unter bleibt ein solches Einbeziehen der Vorsorgeeinrichtungen, ist die IV-rechtliche Festsetzung des Invaliditätsgrades (grundsätzlich, masslich und zeitlich) berufs vorsorgerechtlich nicht verbindlich (BGE 130 V 270 E. 3.1).</w:t>
      </w:r>
    </w:p>
    <w:p>
      <w:r>
        <w:rPr>
          <w:b/>
        </w:rPr>
        <w:t>E. 9</w:t>
      </w:r>
    </w:p>
    <w:p>
      <w:r>
        <w:t>Dr. med. H.___ , Oberärztin der I.__ , nannte mit Bericht an die IV-Stelle vom 1 4. Februar 2013 als Diagnosen mit Auswirkungen auf die Arbeitsfähigkeit: - c hronifizierte posttraumatische Belastungsstörung (ICD-10 F43.1) - Agoraphobie mit Panikstörung (ICD-10 F40.01) - Zwangsstörung, vorwiegend Zwangshandlungen (ICD-10 F42.1) - l eichte depressive Episode bei rezidivierender depressiver Störung (ICD-</w:t>
      </w:r>
    </w:p>
    <w:p>
      <w:r>
        <w:rPr>
          <w:b/>
        </w:rPr>
        <w:t>E. 10</w:t>
      </w:r>
    </w:p>
    <w:p>
      <w:r>
        <w:t>) .</w:t>
      </w:r>
    </w:p>
    <w:p>
      <w:r>
        <w:t>Entgegen ihren detaillierten und schlüssigen Ausführungen zur Entstehung der anda uernden Persönlichkeitsän derung , in welchen sie auch darlegten, dass der Kläger mit dem Überfall vom 1 5. Mai 2009 dekompensiert e , erklärten sie in ihren Schlussfolgerungen, es müsse angenommen werden, dass die Dekompensation des Klägers hauptsäch lich in den vergangenen zwei Jahren zustande gekommen sei ( Urk. 14/86/26 ). Diese Schlussfolgerung diente offenbar der Vermeidung eines Widerspruchs zum Gutachten des Y.___ , in welchem au s psychiatrischer Sicht keine Diagnosen mit Auswirkungen auf die Arbeitsfähigkeit festgestellt wurde (vgl. E. 3.7) , ver wies Dr. A.___ doch ausdrücklich auf das Y.___ -Gutachten ( Urk. 14/86/26) . Wie das hiesige Gericht mit Urteil vom 3 1. August 2012 festgehalten hatte , genügte die psychiatrische Beurteilung des</w:t>
      </w:r>
    </w:p>
    <w:p>
      <w:r>
        <w:t>Y.___ den rechtsprechungsgemässen Anforderungen an beweistaugliche medizinische Gutachten jedoch nicht ( Urk. 14/69 E. 3.2.2). Entsprechend wies das hiesige Gericht die damalige Streitsache an die IV-Stelle zurück, damit diese ergänzende medizinische Abklärungen vornehme. Die Einschätzung der Y.___ -Gutachter, dass der Kläger aus psychiatrischer Sicht nicht in der Arbeitsfähigkeit eingeschränkt sei , steht denn auch im Widerspruch zu den übrigen berichtenden Fachärzten</w:t>
      </w:r>
    </w:p>
    <w:p>
      <w:r>
        <w:t>Dr. B.___</w:t>
      </w:r>
    </w:p>
    <w:p>
      <w:r>
        <w:t>(vgl. E. 3.5 und E. 3.8) und Dr. H.___ (vgl. E. 3.9 ). Dr. B.___ hielt in seinen im Juni 2010 (E. 3. 5 ) und März 2011 (E. 3. 8 ) verfassten Berich ten, das heisst somit sowohl einige Monate vor wie auch einige Monate nach der nicht beweistauglichen Begutachtung durch die Y.___ -Gutachter ,</w:t>
      </w:r>
    </w:p>
    <w:p>
      <w:r>
        <w:t>grundsätz lich dieselben Einschränkungen fest, welche Dr. A.___ im Gutachten vom 7. November 2013 erhob. Sowohl Dr. B.___ wie auch Dr. A.___ führten unter anderem P robleme in Flexibilität, Ums tellungsfähigkeit, Durchhaltefähig keit , Selbstbehauptungsfähigkeit und Gruppenfähigkeit an ( E. 3. 5 und 3. 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