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BV.2014.00088 vom 3. November 2016</w:t>
      </w:r>
    </w:p>
    <w:p>
      <w:r>
        <w:t>ZH Sozialversicherungsgericht, 2016-11-03, DE</w:t>
      </w:r>
    </w:p>
    <w:p>
      <w:r>
        <w:rPr>
          <w:b/>
        </w:rPr>
        <w:t xml:space="preserve">Quelle: </w:t>
      </w:r>
      <w:r>
        <w:t>https://mcp.opencaselaw.ch/entscheid/zh_sozialversicherungsgericht_BV.2014.00088</w:t>
      </w:r>
    </w:p>
    <w:p>
      <w:r>
        <w:t>FR: ZH_SOZIALVERSICHERUNGSGERICHT BV.2014.00088 du 3 novembre 2016</w:t>
      </w:r>
    </w:p>
    <w:p>
      <w:r>
        <w:t>IT: ZH_SOZIALVERSICHERUNGSGERICHT BV.2014.00088 del 3 novembre 2016</w:t>
      </w:r>
    </w:p>
    <w:p>
      <w:pPr>
        <w:pStyle w:val="Heading2"/>
      </w:pPr>
      <w:r>
        <w:t>Erwägungen</w:t>
      </w:r>
    </w:p>
    <w:p>
      <w:r>
        <w:rPr>
          <w:b/>
        </w:rPr>
        <w:t>E. 1</w:t>
      </w:r>
    </w:p>
    <w:p>
      <w:r>
        <w:t>X.___, geboren 1958, arbeitete ab 3. Oktober 2007 im Stunden lohn bei der Y.___ AG als Reinigungsmitarbeiterin (Urk. 2/2). Ab 26. November 2008 war sie arbeitsunfähig geschrieben (vgl. Urk. 2/12). Am 28. September 2009 meldete sie sich bei der Invalidenversicherung zum Leistungs bezug an (Urk. 14/17). Mit Verfügung vom 12. Dezember 2012 verneinte die Sozialversicherungsanstalt des Kantons Zürich, IV-Stelle, einen Anspruch von X.___ auf eine Invalidenrente (Urk. 14/70). Die dagegen erho bene Beschwerde hiess das Sozialversicherungsgericht des Kantons Zürich mit Urteil vom 30. September 2013 (Prozess IV.2012.00100) gut und sprach X.___ eine halbe Invalidenrente mit Wirkung ab 1. Oktober 2010 zu (Urk. 14/82).</w:t>
      </w:r>
    </w:p>
    <w:p>
      <w:r>
        <w:rPr>
          <w:b/>
        </w:rPr>
        <w:t>E. 1.1</w:t>
      </w:r>
    </w:p>
    <w:p>
      <w:r>
        <w:t>Nach Art. 24 Abs. 1 des Bundesgesetzes über die berufliche Alters-, Hinterlasse nen- und Invalidenvorsorge (BVG) hat der Versicherte Anspruch auf eine volle Invalidenrente, wenn er im Sinne der Invalidenversicherung mindestens zu 70 Prozent, auf eine Dreiviertelsrente, wenn er mindestens zu 60 Prozent, auf eine halbe Rente, wenn er mindestens zur Hälfte und auf eine Viertelsrente, wenn er mindestens zu 40 Prozent invalid ist. Gemäss Abs. 1 von Art. 26 BVG gelten für den Beginn des Anspruchs auf Invalidenleistungen sinngemäss die entsprechen den Bestimmungen des Bundesgesetzes über die Invalidenver- sicherung (Art. 29 des Bundesgesetzes über die Invalidenversicherung, IVG). Die Invalidenleistun gen nach BVG werden von derjenigen Vorsorgeein rich tung geschuldet, welcher die den Anspruch erhebende Person bei Eintritt des versicherten Ereignisses an geschlossen war. Im Bereich der obligatorischen beruflichen Vorsorge fällt die 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 unfähigkeit (nach einer Wartezeit von einem Jahr gemäss Art. 28 Abs. 1 lit.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 beitsverhältnis ausgeschieden ist und daher nicht mehr dem Obligatorium un terstanden hat (BGE 123 V 262 E. 1b, 121 V 97 E. 2a, 120 V 112 E. 2b, je mit Hinweisen).</w:t>
      </w:r>
    </w:p>
    <w:p>
      <w:r>
        <w:rPr>
          <w:b/>
        </w:rPr>
        <w:t>E. 1.2</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aufgetretene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(Art. 26 Abs. 3 BVG e contrario; BGE 123 V 262 E. 1a, 118 V 35 E. 5).</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 beits fähig wurde. Die frühere Vorsorgeeinrichtung hat nicht für Rückfälle oder Spätfolgen einer Krankheit einzustehen, die erst Jahre nach Wiedererlangung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Arbeitsunfähigkeit und In validität in schematischer (analoger) Anwendung der Regeln von Art. 88a Abs. 1 der Verordnung über die Invalidenversicherung (IVV) beurteilt werden, wonach eine anspruchsbeeinflussende Verbesserung der Erwerbsfähigkeit in je dem Fall zu berücksichtigen ist, wenn sie ohne wesentliche Unterbrechung drei Monate gedauert hat und voraussichtlich andauern wird. Zu berücksichti gen sind vielmehr die gesamten Umstände des konkreten Einzelfalles, nament lich die Art des Gesundheitsschadens, dessen prognostische ärztliche Beurtei lung und die Beweggründe, die die versicherte Person zur Wiederaufnahme der Ar beit veranlasst haben (BGE 123 V 262 E. lc, 120 V 112 f. E. 2c/aa und; bb mit Hinweisen).</w:t>
      </w:r>
    </w:p>
    <w:p>
      <w:r>
        <w:rPr>
          <w:b/>
        </w:rPr>
        <w:t>E. 1.4</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 richtung beziehungsweise das Berufsvorsorgegericht zur Folge (Urteil des Bun desgerichts 9C_49/2010 vom 23. Februar 2010 E. 2.1). Diese Bindungswirkung setzt voraus, dass die Vorsorgeeinrichtung (spätestens) ins Vorbescheidverfahren (aArt. 73 bis der Verordnung über die Invalidenversi cherung [IVV]; seit 1. Juli 2006: Art. 73 ter IVV) einbezogen und ihr die Renten verfügung formgültig eröffnet wurde (Urteil des Bundesgerichts 9C_81/2010 vom 16. Juni 2010 E. 3.1, mit Hinweisen). Dem BVG-Versicherer steht ein selb 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 trachtungsweise ab, muss sich die versicherte Person diese entgegenhalten las sen, soweit diese für die Festlegung des Anspruchs auf eine Invalidenrente ent scheidend war, und zwar ungeachtet dessen, ob der Vorsorgeversicherer im Verfahren der Invalidenversicherung beteiligt war oder nicht. Vorbehalten sind jene Fälle, in denen eine gesamthafte Prüfung der Aktenlage ergibt, dass die In validitätsbemessung der Invalidenversicherung offensichtlich unhaltbar war (BGE 130 V 270 E. 3.1).</w:t>
      </w:r>
    </w:p>
    <w:p>
      <w:r>
        <w:rPr>
          <w:b/>
        </w:rPr>
        <w:t>E. 2</w:t>
      </w:r>
    </w:p>
    <w:p>
      <w:r>
        <w:t>BVG). Im Jahr 2008 betrug der Grenzbetrag Fr. 19‘890.-- ( Art. 7 BVG in Verbindung mit Art. 5 Verordnung über die berufli che Alters-, Hinterlassenen- und Invalidenvorsorge [ BVV2 ]</w:t>
      </w:r>
    </w:p>
    <w:p>
      <w:r>
        <w:t>in der Fassung vom 17. Oktober 2006).</w:t>
      </w:r>
    </w:p>
    <w:p>
      <w:r>
        <w:rPr>
          <w:b/>
        </w:rPr>
        <w:t>E. 2.1</w:t>
      </w:r>
    </w:p>
    <w:p>
      <w:r>
        <w:t>Streitig ist der Anspruch der Klägerin auf eine Invalidenrente der Beklagten.</w:t>
      </w:r>
    </w:p>
    <w:p>
      <w:r>
        <w:rPr>
          <w:b/>
        </w:rPr>
        <w:t>E. 2.2</w:t>
      </w:r>
    </w:p>
    <w:p>
      <w:r>
        <w:t>Die Y.___ AG war der Beklagten zur Durchführung der berufli chen Vorsorge angeschlossen. Unklar ist, bis wann das Arbeitsverhältnis der Klägerin mit der Y.___ AG dauerte. Nach ihrer Krankschreibung per 26. No vember 2008 bezog die Klägerin Krankentaggelder. Eine Kündigung ist nicht aktenkundig. Die Y.___ AG fiel am 2. April 2009 in Konkurs (Urk. 24). Ein darüber hinaus gehendes Arbeitsverhältnis ist nicht erstellt. Damit endete das Arbeitsverhältnis spätestens zu jenem Zeitpunkt respektive ein allfälliges Vorsorgeverhältnis mit der Beklagten einen Monat später (Art. 10 Abs. 3 BVG).</w:t>
      </w:r>
    </w:p>
    <w:p>
      <w:r>
        <w:rPr>
          <w:b/>
        </w:rPr>
        <w:t>E. 2.3</w:t>
      </w:r>
    </w:p>
    <w:p>
      <w:r>
        <w:t>N ach Art. 2 Abs. 1 BVG unterstehen Arbeitnehmer der obligato rischen Versiche rung , die das 17. Altersjahr vollendet hatten und bei einem Arbeitgeber einen über dem Grenzbetrag gemäss Art. 7 BVG liegenden Jahreslohn beziehen. Dieser entspricht dem massgebenden Lohn nach dem Bundesgesetz über die Alters- und Hinterlassenenversicherung ( AHVG ) ; der Bundesrat kann Abwei chungen zulassen (Art. 7 Abs.</w:t>
      </w:r>
    </w:p>
    <w:p>
      <w:r>
        <w:rPr>
          <w:b/>
        </w:rPr>
        <w:t>E. 2.4</w:t>
      </w:r>
    </w:p>
    <w:p>
      <w:r>
        <w:t>Die Y.___ AG deklarierte im Lohnausweis 2008 respektive gegenüber der Ausgleichskasse einen Lohn von Fr. 19‘168.-- (Urk. 2/8, 8 S. 4). Die Klägerin stellt sich auf den Standpunkt, das deklarierte Einkommen sei falsch. Effektiv habe ihr Lohn Fr. 19‘494.35 betragen (Urk. 1 S. 7). Im Weiteren geht die Kläge rin von einem quasi unterjährigen Arbeitsverhältnis aus und will das erzielte Einkommen auf das Jahr hochrechnen. Alternativ will sie (in sinngemässer An wendung von Art. 8 Abs. 3 BVG) die Krankentaggelder berücksichtigt haben. In beiden Fällen resultierte ein Einkommen über Fr. 19‘890.-- (Urk. 1 S. 7 f.). Die Beklagte sieht demgegenüber keine Grundlage für die Aufrechnung des Ein kommens auf das ganze Jahr. Sodann macht sie geltend, dass Krankentaggelder nicht zum AHV-pflichtigen Lohn gehörten. Massgebend sei der gegenüber der Ausgleichskasse deklarierte Lohn. Folglich bestehe mangels Erreichens des Schwellenwerts für die obligatorische Unterstellung keine Versicherungsde ckung (Urk. 8).</w:t>
      </w:r>
    </w:p>
    <w:p>
      <w:r>
        <w:rPr>
          <w:b/>
        </w:rPr>
        <w:t>E. 2.5</w:t>
      </w:r>
    </w:p>
    <w:p>
      <w:r>
        <w:t>Wie es sich hinsichtlich der Versicherungsdeckung verhält, kann indessen offen bleiben, wie sich aus den nachfolgenden Erwägungen ergibt.</w:t>
      </w:r>
    </w:p>
    <w:p>
      <w:r>
        <w:rPr>
          <w:b/>
        </w:rPr>
        <w:t>E. 3.1</w:t>
      </w:r>
    </w:p>
    <w:p>
      <w:r>
        <w:t>Im Rahmen des invalidenversicherungsrechtlichen Verfahrens wurde die Kläge rin von der MEDAS Z.___ begutachtet. Im Gutachten vom 27. Juni 2011 wurde ihr ab 28. September 2009 aufgrund einer generalisierten Angst störung eine Einschränkung der Arbeitsfähigkeit von 50 % attestiert (Urk. 14/51/15-16). Darauf stellte das Sozialversicherungsgericht im Urteil vom 30. September 2013 ab, womit ein Invaliditätsgrad von 50 % und damit ein Anspruch auf eine halbe Rente ab 1. Oktober 2010 (nach Ablauf des Wartejah res) resultierte (Urk. 14/82/13-14).</w:t>
      </w:r>
    </w:p>
    <w:p>
      <w:r>
        <w:rPr>
          <w:b/>
        </w:rPr>
        <w:t>E. 3.2</w:t>
      </w:r>
    </w:p>
    <w:p>
      <w:r>
        <w:t>Die Beklagte wurde vom Sozialversicherungsgericht im invalidenversicherungs rechtlichen Verfahren beigeladen. Das Urteil vom 30. September 2013 wurde ihr indessen (versehentlich) nicht eröffnet. Dies ist insofern ohne Belang, als sich die Beklagte selber auf das Urteil vom 30. September 2013 beruft. Grundsätzlich besteht daher für die Beklagte eine Bindung an die Feststellungen des Sozial versicherungsgerichts. Vorbehalten bleibt einzig die Rüge der offensichtlichen Unrichtigkeit beziehungsweise Unhaltbarkeit. Dies gilt selbstredend auch für die Klägerin, welche das Urteil vom 30. September 2013 akzeptiert hat.</w:t>
      </w:r>
    </w:p>
    <w:p>
      <w:r>
        <w:rPr>
          <w:b/>
        </w:rPr>
        <w:t>E. 3.3</w:t>
      </w:r>
    </w:p>
    <w:p>
      <w:r>
        <w:t>Die im MEDAS-Gutachten vom 27. Juni 2011 getroffene Festlegung, wonach die Arbeitsunfähigkeit im September 2009 eingetreten sei, erfolgte im Rahmen der Konsensbeurteilung (Urk. 14/51/15). Diese ist ausschlaggebend (Urteil des Bundesgerichts 8C_459/2010 vom 15. Dezember 2010 E. 2.1 mit Hinweisen). Der psychiatrische Teilgutachter hatte die generalisierte Angststörung mit dem Schlaganfall des Ehemannes der Klägerin im Jahr 2004 in Verbindung gebracht. Den Beginn der (Teil-)Arbeitsunfähigkeit legte er daher auf das Jahr 2004 fest (Urk. 14/51/38). Dass das so nicht zutreffen kann, zeigt bereits der Umstand, dass die Beschwerdeführerin bis November 2008 in verschiedene Teilpensen, insgesamt annähernd zu 100 %, arbeitstätig war (Urk. 14/17/7, vgl. auch Urk. 14/7, 14/29, 14/31). Vor diesem Hintergrund ist der Einschätzung des Konsensus beizupflichten. Jedenfalls liegt keine offensichtliche Unrichtigkeit beziehungsweise eine Unhaltbarkeit vor. Solches wird von den Parteien denn auch nicht behauptet (Urk. 16, 22).</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r>
        <w:rPr>
          <w:b/>
        </w:rPr>
        <w:t>E. 4.1</w:t>
      </w:r>
    </w:p>
    <w:p>
      <w:r>
        <w:t>Die Klägerin macht geltend, laut psychiatrischem Teilgutachter bestehe die gene ralisierte Angststörung seit 2004. Entscheidend sei aber, wie sich diese ar beitsrechtlich ausgewirkt habe. Die Klägerin habe bis November 2008 in einem 60 %-Pensum bei der Y.___ AG und daneben beim Hauseigentümer verband B.___ und bei Frau C.___ gearbeitet. Da sie bis zur Krank schreibung im November 2008 annähernd zu 100 % gearbeitet habe, sei die ge neralisierte Angststörung erst ab diesem Zeitpunkt arbeitsrechtlich in Erschei nung getreten (Urk. 16).</w:t>
      </w:r>
    </w:p>
    <w:p>
      <w:r>
        <w:rPr>
          <w:b/>
        </w:rPr>
        <w:t>E. 4.2</w:t>
      </w:r>
    </w:p>
    <w:p>
      <w:r>
        <w:t>Dem kann so nicht gefolgt werden. Die Krankschreibung im November 2008 erfolgte wegen Cervicalgien beziehungsweise Cervicobrachialgien (Urk. 14/4/1, 14/15, 14/33). Erst im September 2009 begab sich die Klägerin in psychiatrische Behandlung, nachdem sich zuvor ihr psychischer Gesundheitszustand ver schlechtert hatte. Ab September 2009 wurde ihr dann eine Arbeitsunfähigkeit aus psychischen Gründen bescheinigt (Urk. 14/25, vgl. auch Urk. 14/17/8 und Urk. 14/55/3). Während des längstens bis 2. Mai 2009 dauernden Vorsorgever hältnisses mit der Beklagten (vorne E. 2.2) war der psychische Gesundheitszu stand kein Thema. Die damals attestierte Arbeitsunfähigkeit erfolgte klar aus somatischen Gründen (Urk. 14/33). Diese erwies sich indessen nicht als invali disierend. Die massgebende psychische Arbeitsunfähigkeit trat, wie ausgeführt, erst im September 2009 ein. Damit fehlt es am für die Leistungspflicht erforder lichen sachlichen Zusammenhang zwischen der im November 2008 aufgetrete nen Arbeitsunfähigkeit und der späteren Invalidität. Im Zeitpunkt des Eintritts der invalidisierenden Arbeitsunfähigkeit war die Klägerin nicht mehr bei der Beklagten versichert, weshalb diese nicht leistungspflichtig ist. Dies führt zur Abweisung der Klage. Das Gericht erkennt: 1.</w:t>
      </w:r>
    </w:p>
    <w:p>
      <w:r>
        <w:t>Die Klage wird abgewiesen. 2.</w:t>
      </w:r>
    </w:p>
    <w:p>
      <w:r>
        <w:t>Das Verfahren ist kostenlos. 3.</w:t>
      </w:r>
    </w:p>
    <w:p>
      <w:r>
        <w:t>Zustellung gegen Empfangsschein an: - Rechtsanwalt Hans Stünzi - Stiftung Auffangeinrichtung BVG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