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BV.2014.00072 vom 17. März 2016</w:t>
      </w:r>
    </w:p>
    <w:p>
      <w:r>
        <w:t>ZH Sozialversicherungsgericht, 2016-03-17, DE</w:t>
      </w:r>
    </w:p>
    <w:p>
      <w:r>
        <w:rPr>
          <w:b/>
        </w:rPr>
        <w:t xml:space="preserve">Quelle: </w:t>
      </w:r>
      <w:r>
        <w:t>https://mcp.opencaselaw.ch/entscheid/zh_sozialversicherungsgericht_BV.2014.00072</w:t>
      </w:r>
    </w:p>
    <w:p>
      <w:r>
        <w:t>FR: ZH_SOZIALVERSICHERUNGSGERICHT BV.2014.00072 du 17 mars 2016</w:t>
      </w:r>
    </w:p>
    <w:p>
      <w:r>
        <w:t>IT: ZH_SOZIALVERSICHERUNGSGERICHT BV.2014.00072 del 17 marzo 2016</w:t>
      </w:r>
    </w:p>
    <w:p>
      <w:pPr>
        <w:pStyle w:val="Heading2"/>
      </w:pPr>
      <w:r>
        <w:t>Erwägungen</w:t>
      </w:r>
    </w:p>
    <w:p>
      <w:r>
        <w:rPr>
          <w:b/>
        </w:rPr>
        <w:t>E. 1</w:t>
      </w:r>
    </w:p>
    <w:p>
      <w:r>
        <w:t>X.___ , geboren 1961, absolvierte nach d er obligatorischen Schulzei t eine Ausbildung zur Floristin ( Urk. 25/36/45) . Sie arbeitete nur rund drei Jahre in diesem Beruf und war danach im kaufmännischen Bereich tätig, wobei sie auch eine Lehre zur Büroangestellten abschloss ( Urk. 25/36/46) und diverse zusätz li che Weiterbildungen besuchte, insbesondere im Bereich Sach bearbei tung Sozi alversicherungen ( Urk. 25/36/29-33). Vom 1. April 2002 bis zum 31. Oktober 2005 arbeitete sie im Umfang von 100 % als Sach bearbeiterin bei der Z.___ ( Urk. 2/5) . V om 1. November 2005 bis zum 31. Dezember 2008 war sie ebenfalls als Sachbearbeiterin bei der A.___ AG tätig und damit bei deren Vorsorge stiftung vorsorgeversichert ( Urk. 2/6) . In der Zeit vom 1. Januar bis zum 3 0. Juni 2009 war sie als Mitarbeiterin Kunden dienst bei der B.___ angestellt und bei der Pensionskasse der Stadt Zürich vorsorgeversichert ( Urk. 2/7, Urk. 2/8) . Vom 1. Juli 2009 bis zum 3 1. Oktober 2009 bezog sie bei einer Vermittlungsfähigkeit von 100 % Taggel der der Arbeitslosenversicherung und war bei der Stiftung Auffangeinrichtung BV G vorsorgeversichert. Ab dem 1. November 2009 arbei tete X.___ als Verkäuferin in der Abteilung Blumen/Pflanzen bei der C.___ und war dadurch bei der Y.___ - Pensionskasse vorsorgeversichert ( Urk. 2/10) . Dieses Arbeits verhältnis wurde von der Arbeit geberin per</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 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cherungsdeckung angedauert (Urteil 9C_273/2012 vom 20. November 2012 E.</w:t>
      </w:r>
    </w:p>
    <w:p>
      <w:r>
        <w:t>4.1.2 mit Hinweis).</w:t>
      </w:r>
    </w:p>
    <w:p>
      <w:r>
        <w:rPr>
          <w:b/>
        </w:rPr>
        <w:t>E. 1.4</w:t>
      </w:r>
    </w:p>
    <w:p>
      <w:r>
        <w:t>Es wird zwar in der Regel, aber nicht in jedem Fall zwingend eine echtzeitlich ärztlich attestierte Arbeitsunfähigkeit zum rechtsgenüglichen Nachweis einer berufsvorsorgerechtlich relevanten Einbusse an funktionellem Leistungs vermö gen</w:t>
      </w:r>
    </w:p>
    <w:p>
      <w:r>
        <w:t>verlangt (vgl. Bundesgerichtsurteile 8C_195/2009 vom 2. September 2009 E. 5 und 9C_96/2008 vom 1 1. Juni 2008 E.</w:t>
      </w:r>
    </w:p>
    <w:p>
      <w:r>
        <w:t>3.2.2). Immerhin reichen nachträgliche Annahmen und spekulative Überlegungen, wie etwa eine erst nach Jahren rück wirkend festgelegte medizinisch-theoret ische Arbeitsunfähig keit nicht aus (Bun des gerichtsurteil 9C_368/2008 vom 11. September 2008 E. 2 mit Hinwei sen). Die gesundheitliche Beeinträchtigung muss sich auf das Arbeitsverhältnis sinnfällig auswirken oder ausgewirkt haben; die Einbusse an funktionellem Leistungs ver mögen muss mit anderen Worten arbeitsrechtlich in Erscheinung getreten sein, etwa durch einen Abfall der Leistungen mit entsprechender Fest stellung oder gar Ermahnung des Arbeitgebers oder durch gehäufte , aus dem Rahmen fal lende gesundheitlich bedingte Arbeitsausfälle (SVR 2008 BVG Nr. 34 S.</w:t>
      </w:r>
    </w:p>
    <w:p>
      <w:r>
        <w:t>143 [9C_127/200</w:t>
      </w:r>
    </w:p>
    <w:p>
      <w:r>
        <w:rPr>
          <w:b/>
        </w:rPr>
        <w:t>E. 1.5</w:t>
      </w:r>
    </w:p>
    <w:p>
      <w:r>
        <w:t>Aus der engen Verbindung zwischen dem Recht auf eine Rente der Invalidenversi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311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Vorsorgeein richtung bzw. das Berufsvorsorgegericht zur Folge (Urteil des Bundesgerichts in Sachen R. vom 23. Februar 2010, 9C_49/2010 E. 2.1). Diese Bindungswirkung setzt voraus, dass die Vorsorgeeinrichtung (spätestens) ins Vorbescheidverfahren (Art. 73 ter IVV) ein bezogen und ihr die Rentenverfü gung formgültig eröffnet wurde (Urteil des Bundesgerichts in Sachen S. vom 16. Juni 2010, 9C_81/2010, E. 3.1, mit Hin weisen). Dem BVG-Versicherer steht ein selbständiges Beschwerderecht im Verfahren nach dem Bundesgesetz über die Invalidenversicherung ( IVG ) zu. Unterbleibt ein solches Einbeziehen der Vorsorgeein richtungen , ist die IV-rechtliche Festset zung des Invaliditätsgrades (grundsätz lich, masslich und zeitlich) berufsvorsor gerechtlich nicht verbindlich (BGE 130 V 273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rPr>
          <w:b/>
        </w:rPr>
        <w:t>E. 2</w:t>
      </w:r>
    </w:p>
    <w:p>
      <w:r>
        <w:t>Eventualiter sei der Klägerin mit Wirkung ab 1. Januar 2011 eine Invaliden rente aus der obligatorischen und der überobligatorischen beruf li chen Vorsorge der A.___ AG samt Verzugszinsen zuzusprechen.</w:t>
      </w:r>
    </w:p>
    <w:p>
      <w:r>
        <w:rPr>
          <w:b/>
        </w:rPr>
        <w:t>E. 2.1.1</w:t>
      </w:r>
    </w:p>
    <w:p>
      <w:r>
        <w:t>Gemäss dem Arztzeugnis der Hausärztin Dr. med. D.___ , FMH Allgemeine Medizin, vom 1 1. Juni 2009 ( Urk. 2/9) hat sie der Klägerin aus medizinischen Gründen empfohlen, ihre Arbeitsstelle (bei der B.___ ) zu kündigen. Durch die chronische Überforderung habe die Klägerin ihre Gesundheit ernsthaft gefähr det.</w:t>
      </w:r>
    </w:p>
    <w:p>
      <w:r>
        <w:rPr>
          <w:b/>
        </w:rPr>
        <w:t>E. 2.1.2</w:t>
      </w:r>
    </w:p>
    <w:p>
      <w:r>
        <w:t>In den Arztzeugnissen vom 1 5. und 1 8. Januar 2010 ( Urk. 25/1/1-2) hielt Dr. D.___ fest, die Klägerin sei seit 1994 in ihrer hausärztlichen Behand lung. Am 4. September 2009 habe die Klägerin eine schwere Kontusion der Hand erlitten, weshalb sie vom 1 5. September bis zum 1 1. Oktober 2009 zu 100 % und vom 1 2. bis zum 3 1. Oktober 2009 zu 50 % krank geschrieben gewesen sei. Anschliessend habe sie ihr e Arbeit als Floristin bei der C.___ wie der aufge nommen. Die langen Arbeitszeiten an diesem Arbeitsplatz habe sie jedoch nicht toleriert und mit gesundheitlichen Symptomen darauf reagiert. Es habe ihr deshalb empfohlen werden müssen, mit dieser Arbeitstätigkeit aufzu hören. Die Klägerin leide an neuropsychologis chen Einschränkungen. Diese hätten eine Verwertung ihre r Arbeitsfähigkeit immer wieder zum Scheitern gebracht und die Klägerin habe in den letzten Jahren viele Stellenwechsel gehabt. Sie weise wohl ein e Teilleistungsstörung im Sinne einer Dyskalkulie auf. Wegen der Belastung durch die vielen Stellenwechsel sei sie auch in psycho therapeutischer Behand lung. Es sei ein Belastbarkeitstraining vorzunehmen, damit die Fähigkeiten der Klägerin im kaufmännischen Bereich vergrössert wer den könnten und eine Reintegration in den Arbeitsmarkt möglich sei.</w:t>
      </w:r>
    </w:p>
    <w:p>
      <w:r>
        <w:rPr>
          <w:b/>
        </w:rPr>
        <w:t>E. 2.1.3</w:t>
      </w:r>
    </w:p>
    <w:p>
      <w:r>
        <w:t>Laut dem Arztbericht von Dr. D.___ vom 2 6. März 2010 ( Urk. 25/15/1-6) bestehen bei der Klägerin mit Einfluss auf die Arbeitsfähigkeit eine emotional instabile Persönlichkeitsstörung/impulsiver Typ (ICD-10 F60.30), ein Verdacht auf eine einfache Aktivitäts- und Aufmerksamkeitsstörung (ICD-10 F90.0), ein Verdacht auf eine posttraumatische Belastungsstörung (ICD-10 F43.1) nach diversen mehrwöchigen Hospitalisationen in der frühen Kindheit wegen kom plexen Nieren und Urete r missbildung , eine Dyskalkulie (ICD-10 F81.1) und ein Colon irritabile mit zum Teil therapieresistenten Durchfallat t acken über Wochen sowie ohne Auswirkungen auf die Arbeitsfähigkeit eine schwere Hand kontusion links am 4. September 2</w:t>
      </w:r>
    </w:p>
    <w:p>
      <w:r>
        <w:rPr>
          <w:b/>
        </w:rPr>
        <w:t>E. 2.1.4</w:t>
      </w:r>
    </w:p>
    <w:p>
      <w:r>
        <w:t>Am 2 0. September 2011 ( Urk. 25/69/3-8) führte Dr. D.___ aus, es sei im Moment nicht absehbar, das s die Klägerin in den ersten Arbeitsmarkt zurück kehren könne, da sie in ihrer Affektregulation gestört sei. Im geschützten Ar beitsmarkt sei sie aber zu 60 % einsetzbar und befinde sich in einem ent spre chenden Eingliederungsprogramm.</w:t>
      </w:r>
    </w:p>
    <w:p>
      <w:r>
        <w:rPr>
          <w:b/>
        </w:rPr>
        <w:t>E. 2.1.5</w:t>
      </w:r>
    </w:p>
    <w:p>
      <w:r>
        <w:t>Im Bericht vom 5. Dezember 2012 ( Urk. 25/90) gab Dr. D.___ an, die Kläge rin sei seit der beruflichen Integrationsmassnahme vom 7. März bis zum 2. September 2011 nun fest an einem geschützten Arbeitsplatz im F.___ ange stellt mit einem Pensum von 60 % . Dieses Pensum habe sie bis zum Auftreten des akuten motorischen Ausfallsyndroms L5/S1 rechts einhalten können. Nach erfolgter Operation werde nun die Wiederaufnahme des vorbestehenden Arbeitspensums von 60 % im geschützten Bereich angestrebt. Eine Integration im ersten Arbeitsmarkt scheine aufgrund der gestellten Diagnosen nicht mög lich.</w:t>
      </w:r>
    </w:p>
    <w:p>
      <w:r>
        <w:rPr>
          <w:b/>
        </w:rPr>
        <w:t>E. 2.2</w:t>
      </w:r>
    </w:p>
    <w:p>
      <w:r>
        <w:t>Gemäss dem Arztbericht der E.___ vom 15 . Juli 2010 ( Urk. 25/25) bestehen bei der Klägerin eine emotional instabile Persönlichkeitsstörung vom impulsiven Typ (ICD-10 F60.30), ein Verdacht auf einfache Aktivitäts- und A ufmerks amkeitsstörung (ICD-10 F 90.0) sowie eine Rechenstörung (ICD-10 F81.2). Aktuell sei sie in der Klinik hospitalisiert. Sie sei wach und zu allen Qualitäten orientiert. Die Stimmung sei gedrückt und weiner lich, aber modulierbar. Es komme zu Stimmungsschwankungen mit und ohne Auslöser. Der Antrieb sei impulsiv, der formale Gedankengang umständlich und weitschweifig. Die Klägerin könne aber dem Gespräch über eine Stunde gut fol gen. Subjektiv gebe sie Konzentrations- und Auffassungsschwierigkeiten an. Es lägen keine Denkstörungen vor und die Klägerin sei nicht suizidal. Sie habe aber ein ausgeprägtes negatives Selbstbild. Aufgrund der Diagnosen und der Vorgeschichte sei die Prognose eher ungünstig. In der zuletzt ausgeübten Tätig keit als Floristin sei die Klägerin vom 2 2. März bis zum 7. Juni 2010 zu 100 % arbeitsunfähig. Einschränkungen bestünden vor allem im Bereich der Konzent ration. Die Klägerin könne sich nur einige Stunden konzentrieren und sei sehr leicht ablenkbar. Ebenfalls habe sie grosse Probleme, mit Stress umzu gehen. Sie sei nicht belastbar und reagiere in Stresssituationen immer wieder mit Wutaus brüchen und mit Ausrastern. Zudem zeige sie immer wieder deut liche Schwie rigkeiten im Umgang mit anderen Menschen. Die Stimmung schwanke sehr stark, die Klägerin sei sehr impulsiv und handle aus dem Gefühl heraus. Es bestünden starke Anspannungszustände, die gelegentlich zu Selbst verletzunge n führen würden. Bei der Arbeit könne sich die Klägerin schlecht in ein Team einfügen, da sie schnell gekränkt und wenig kritikfähig sei. Mit Situationen, die mit Zeit- oder Entscheidungsdruck einhergingen, könne sie schlecht umgehen, so dass es häufig zu Konflikt situationen komme. Im Moment entsprächen die Anpassungen, welche zur Ermöglichung einer Arbeitstätigkeit vorgenommen werden müssten, den Bedingungen eines geschützten Arbeits platzes. In Frage kämen einfache und strukturierte manuelle Tätigkeiten mit niedrigen Anforde rungen an Konzentration, Aufmerksamkeit, Ausdauer und Flexibilität. Zudem müssten ausreichende Erholungsmöglichkeiten und Pausen gewährleistet sein. Erfolgsversprechend sei eine medikamentöse Therapie zur Behandlung der angenommenen Aufmerksamkeits-Aktivitätsstörung. Ebenso würde die Klägerin von einer längeren psychotherapeutischen Intervention pro fitieren. Beruflich stehe die Bewährung an einem geschützten Arbeitsplatz im Vordergrund. Berufliche Massnahmen seien aktuell nicht aussichtsreich.</w:t>
      </w:r>
    </w:p>
    <w:p>
      <w:r>
        <w:rPr>
          <w:b/>
        </w:rPr>
        <w:t>E. 2.3.1</w:t>
      </w:r>
    </w:p>
    <w:p>
      <w:r>
        <w:t>Gemäss dem Schlussbericht der F.___ vom 1 4. März 2011 ( Urk. 25/49) über das mit der Klägerin vom 6. Dezember 2010 bis zum 4. März 2011 durchge führte Belastbarkeitstraining konnte die Klägerin eine Präsenzzeit von vier Stunden sehr gut erreichen. Sie habe nur an einem Tag krankheitsbedingt gefehlt und es seien auch keine zusätzlichen Pausen notwendig gewesen. Die Klägerin sei sehr motiviert und interessiert gewesen. Wegen ihren Ängsten habe sie sich aber in der Gruppe nur wenig einbringen können. Die Klägerin sei pflichtbewusst und zuverlässig gewesen. Ihre kognitiven Fähigkeiten seien aber deutlich vermindert gewesen und sie habe eine deutlich eingeschränkte Affekt kontrolle gezeigt . In schwierigen Situationen habe sie sehr emotional und aggressiv reagiert . Ihr Auftreten sei meistens abweisend und schroff gewesen. Zudem habe sie sehr rastlos gewirkt. Insgesamt sei deshalb die Zusammenarbeit mit ihr sehr schwierig gewesen.</w:t>
      </w:r>
    </w:p>
    <w:p>
      <w:r>
        <w:rPr>
          <w:b/>
        </w:rPr>
        <w:t>E. 2.3.2</w:t>
      </w:r>
    </w:p>
    <w:p>
      <w:r>
        <w:t>Laut dem Schlussbericht der F.___ vom 1 4. Juli 2011 ( Urk. 25/60) über das an schliessend an das Belastbarkeitstraining vom 7. März bis zum 2. September 2011 durchgeführte Aufbautraining hat die Präsenzzeit der Klägerin auf fünf Stunden pro Tag gesteigert werden können. Der Einstieg ins Aufbautraining sei ihr schwer gefallen. Aufgrund ihrer zunehmenden Verunsicherung habe sich ihre Befindlichkeit verschlechtert. Es habe sich gezeigt, dass die Tagesstruktur ein wichtiger stabilisierender Faktor für ihre Gesundheit sei. Die Teilnahme an den Gruppenmodulen sei der Klägerin immer schwerer gefallen und sie sei immer schneller an ihre Grenzen gelangt. Auch die Auseinandersetzungen mit anderen Teilnehmern hätten sich gehäuft und die Klägerin sei nicht in der Lage gewesen, diese angemessen zu regeln. Sie sei dann von den sie speziell be las tenden „schulischen“ Kursmodulen dispensiert worden, was eine Stabili sierung erbracht habe. Da sie im Wäscheservice körperlich anstrengende Ar beiten ver richtet habe, sei dies mit negativen Auswirkungen auf die Gesundheit verbun den gewesen. Trotz der psychischen Stabilisierung habe sich gezeigt, dass die Klägerin auf einen leistungsbefreiten Rahmen und eine wohl wollende Beglei tung angewiesen sei. Sie könne sich schwer konzentrieren und es gelinge ihr kaum, ihr übertragene Arbeiten strukturiert und selbständig zu lösen. Die Klä gerin habe stets mit grosser Motivation und Gewissenhaftigkeit am Aufbau trai ning teilgenommen. Unter Druck sei sie aber immer wieder durch impulsives Verhalten aufgefallen und es sei ihr schwer gefallen, ihre Emotionen zu kon trollieren. Leider sei es der Klägerin nicht gelungen, die vereinbarten Ziele des Aufbautrainings zu erreichen. Die geforderte Arbeits- und Leistungs fähigkeit habe nicht aufgebaut werden können. Die praktische Tätigkeit im Wäscheser vice habe zu zunehmenden körperlichen Beschwerden geführt und bei komple xeren Lernprogrammen am Computer sei sie trotz konsequentem und gewissen haftem Vorgehen an ihre Grenzen gelangt. Ihrem Ziel, einen ange passten Umgang mit Konfliktsituationen zu finden, habe sie nicht näher kommen kön nen. Insgesamt sei ihr der Umgang mit anderen Personen schwer gefallen und sie sei schnell unter Druck geraten und blockiert gewesen. Die Klägerin sei auf einen klar strukturierten Rahmen, auf genaue Anleitung sowie klar vorgegebene Arbeitsschritte und viel Hilfe angewiesen. Eine Tätigkeit im ersten Arbeitsmarkt könne zu diesem Zeitpunkt nicht in Betracht gezogen werden. Die Klägerin habe bei angepasster Tätigkeit und einer Präsenzzeit von 5 Stunden täglich einen durchschnittlichen Leistungsgrad von 20 % erreicht. Eine weiterführende berufliche Massnahme könne in Anbetracht der einge schränkten Belastbarkeit und den vielschichtigen psychischen und kognitiven Ein schränkungen bis zu einer wesentlichen Verbesserung der gesundheitlichen Problematik nicht emp fohlen werden. Es werde eine Tätigkeit im geschützten Rahmen empfohlen. Dies diene einerseits der weiteren Stabilisierung und andererseits der Erhaltung der für die Klägerin wichtigen Tagesstruktur.</w:t>
      </w:r>
    </w:p>
    <w:p>
      <w:r>
        <w:rPr>
          <w:b/>
        </w:rPr>
        <w:t>E. 2.4</w:t>
      </w:r>
    </w:p>
    <w:p>
      <w:r>
        <w:t>G.___ von der B.___ hielt in seinem auf Anfrage der Rechtsvertreterin der Klägerin erstellten Bericht vom 1 5. August 2014 ( Urk. 2/22) fest, die Leistungseinbussen bei der Klägerin hätten sich deut lich im Verlaufe der Monate März/April 2009 gezeigt. Den Umfang der Ein schränkung beziffere er auf 40 bis 50 % , wobei er dies nur ungern tue. Im Januar/Februar 2009 habe sich die Klägerin noch generell freudig-neugierig sowie grundsätzlich einsatz- und lernbereit gezeigt. Im Verlauf der Wochen hätten sich aber schnell eine grundsätzlich e Nervosität und Überreiztheit bemerkbar gemacht. Ausserdem habe es der Klägerin weitgehend an der zwin gend notwendigen Lernmethodik gemangelt. Gezeigt hätten sich die Schwierig keiten insbesondere beim Versuch, die Klägerin zu unterweisen und zu korr i gieren. Leider sei sie mit der Arbeit klar überfordert gewesen. Dies habe sich mehr und mehr in den allseitig deprimierend und allseits abschreckend wirken den Gesichtszügen der Klägerin geäussert, welche im Nachhinein am e hesten als angegriffen, traurig, verbissen und zeitweilig ange spannt zu bezeichnen seien. Sie habe auf jeden Fall nicht den Eindruck gemacht, dass sie auch nur einiger massen gelassen an ihre diversen neuen beruflichen Heraus forderungen heran gehen könne. So sei sie z.B. nach einer für andere Mitarbeiter keine speziellen Schwierigkeiten bietenden Spezialschulung in Tränen ausgebrochen und habe gesagt „Das auch noch“. Die Überforderung der Klägerin habe dazu geführt, dass die Arbeitgeberin das Arbeitsverhältnis aufgelöst habe. Es seien derart viele Fehler zu Tage getreten, dass eine Kündigung unvermeidbar gewesen sei. Erschwerend sei hinzugekommen, dass die Klägerin praktisch nie zu ihren Feh lern habe stehen können, sondern diese immer schön geredet und unter massi ver Selbstüber schätzung gelitten habe. Als es zum Gespräch gekommen sei, in welchem man der Klägerin die Auflösung des Arbeitsverhältnisse s habe mittei len wollen, habe die Klägerin dies offenbar bereits geahnt und ihrerseits das Kündigungs schreiben auf den Tisch gelegt. Von der menschlichen Seite sei die ser Verlauf durchaus zu bedauern, zumal es sich bei der Klägerin nicht um eine unsympathische Person handle. Betrieblich sei die Massnahme aber unum gäng lich gewesen. 3.</w:t>
      </w:r>
    </w:p>
    <w:p>
      <w:r>
        <w:rPr>
          <w:b/>
        </w:rPr>
        <w:t>E. 3</w:t>
      </w:r>
    </w:p>
    <w:p>
      <w:r>
        <w:t>Subeventualiter sei der Klägerin mit Wirkung ab 1. Januar 2011 eine Invali denrente aus der obligatorischen und der überobligatorischen beruf li chen Vorsorge der Y.___ -Pensionskasse samt Verzugszinsen zuzu spre chen.</w:t>
      </w:r>
    </w:p>
    <w:p>
      <w:r>
        <w:rPr>
          <w:b/>
        </w:rPr>
        <w:t>E. 3.1</w:t>
      </w:r>
    </w:p>
    <w:p>
      <w:r>
        <w:t>Es gilt zu prüfen, ob im vorliegenden berufsvorsorgerechtlichen Ver fahren eine Bindungswirkung an die Verfügung der IV-Stelle vom 1 3. März 2012 (Urk. 25/84) besteht, mit welcher der Kläger in ab 1. September 2011 eine ganze Inv alidenrente zugesprochen wurde, wobei die IV-Stelle die Wartezeit per 27. Januar 2010 eröffnete und den Rentenbeginn in Anwendung von Art. 29 Abs. 2 IVG auf September 2011 festlegte, weil die Klägerin in der Zeit davor Eingli ederungsmassnahmen absolvierte und IV-Taggelder bezog (vgl. Urk. 25/82) . Der Entscheid wurde der Beklagten 3 eröffnet, die Beklagten 1, 2 und 4 werden im Mitteilungssatz nicht genannt. Die Beklagte 1 macht geltend, es sei gestützt auf den IV-Entscheid davon auszugehen, dass die massgebliche Arbeitsunfähigkeit am 2 7. Januar 2010 eingetreten sei, und es bestehe diesbe züglich eine Bindungswirkung gegenüber der Beklagten 3, bei welcher die Klä gerin zu diesem Zeitpunkt vorsorgeversichert gewesen sei. Demgegenüber ver neinen die Beklagte 3 und auch die Klägerin selber die Bindungswirkung des IV-Entscheides.</w:t>
      </w:r>
    </w:p>
    <w:p>
      <w:r>
        <w:rPr>
          <w:b/>
        </w:rPr>
        <w:t>E. 3.2</w:t>
      </w:r>
    </w:p>
    <w:p>
      <w:r>
        <w:t>Es sind nur jene Fest stellungen der Invalidenversicherung für die Vorsorge ein richtungen bindend, welche im IV-rechtlichen Verfahren für die Festlegung der IV-Rente ent scheidend gewesen sind. Die Beklagte 3 macht hierzu geltend , da der genaue Eintritt der Invalidität für die Festsetzung des Rentenanspruchs we gen der zuvor durchgeführten beruflichen Massnahmen nicht entscheidend gewesen sei , habe im IV-Verfahren kein Anlass bestanden, den Beginn der Wartezeit und den Eintritt der massgebenden Arbeitsunfähigkeit präzis festzu stellen und dementsprechend bestehe auch keine Bindungswirkung des IV-Ent scheides ( Urk. 20 S. 7). Die Klägerin hat sich bei der Invaliden versicherung am 2 6. Januar 2010 zum Leistungsbezug angemeldet ( Urk. 25/2, Urk. 25/7). Der Rentenanspruch hat damit gemäss Art. 29 Abs. 1 IVG frühestens am 2 6. Juli 2010 entstehen können. Die Klägerin befand sich ab dem 6. Dezember 2010 bis zum 2. September 2011 in beruflichen Massnahmen der Invalidenversic herung und hatte für diese Zeit Anspruch auf Taggelder (Urk. 25/39, Urk. 25/43, Urk. 25/52) . Die Klägerin hätte damit Anspruch auf eine Invalidenrente für die Zeit vom 2 6. Juli bis zum 5. Dezember 2010 gehabt, wenn die Wartezeit zu einem früheren Zeitpunkt - insbesondere in der ersten Hälfte des Jahres 2009 - eröffnet worden wäre, da sie in diesem Zeitraum keine Taggelder der Invaliden versicherung bezog. Es lässt sich damit nicht feststellen, dass die Eröffnung der Wartezeit für den Rentenanspruch gegenüber der Invalidenversicherung nicht relevant gewesen ist . D ie IV-Stelle ist davon ausgegangen, dass keine verspätete Anmeldung vorliegt ( Urk. 25/83). Dem Entscheid der Invalidenversicherung betreffend Eröffnung der Wartezeit kommt damit sowohl gegenüber der Kläge rin als auch gegenüber der Beklagten 3, welche ordnungsgemäss ins Vorbe scheidverfahren einbezogen und welcher der Entscheid der Invalidenversiche rung eröffnet worden ist, Bindungswirkung zu.</w:t>
      </w:r>
    </w:p>
    <w:p>
      <w:r>
        <w:t>Vorbehalten bleibt die Rüge der offensichtlichen Unrichtig keit beziehungsweise Un haltbarkeit. Im vor liegenden Kontext bedeutet dies, dass zu prüfen ist, ob der Entscheid der IV Stelle, den Beginn der Wartezeit auf den 2 7. Januar 2010 fest zulegen und der Klägerin unter Berücksichtigung des Taggeldbez ugs vom 6. Dezember 2010 bis zum 2. September 2011 ab dem 3. September 2011 eine ganze Rente zuzuspre chen, offensichtlich unrichtig war (Isabelle Vetter-Schrei ber, Berufliche Vor sorge, Zürich 2009, S. 90 f. mit Hinweisen).</w:t>
      </w:r>
    </w:p>
    <w:p>
      <w:r>
        <w:rPr>
          <w:b/>
        </w:rPr>
        <w:t>E. 3.3</w:t>
      </w:r>
    </w:p>
    <w:p>
      <w:r>
        <w:t>Aus den zitierten medizinischen Berichten geht hervor, dass die Klägerin schon seit Jahren unter psychischen Störungen leidet und sie mittlerweile nicht mehr in der Lage ist, auf dem freien Arbeitsmarkt eine verwertbare Leistung zu erbringen, sondern nur noch an einem geschützten Arbeitsplatz tätig sein kann. Die psychischen Probleme manifestierten sich zwar in überdurchschnittlich vie len Stellenwechseln, es lässt sich aber nicht feststellen, dass die Klägerin grundsätzlich nicht in der Lage gewesen wäre, eine vol le Arbeitsleistung zu erbringen, zumal ein wesentlicher Teil der Probleme jeweils auch darin bestand, dass sie Schwierigkeiten hatte, sich in ein Team einzugliedern. Ausserdem dau erten einzelne Arbeitsverhältnisse durchaus auch längere Zeit, so z.B. zuletzt dasjenige mit der A.___ AG, wo die Klägerin vom 1. November 2005 bis zum 3 1. Dezember 2008 arbeitete und gemäss Arbeits zeugnis vom 3 1. Dezember 2008 ( Urk. 2/20) gute Leistungen erbrachte. Es lässt sich unter diesen Umständen nicht feststellen, dass die Klägerin bis zum 3 1. Dezember 2008 eine wesentliche Einschränkung in ihrer Arbeitsfähigkeit erlitten hätte.</w:t>
      </w:r>
    </w:p>
    <w:p>
      <w:r>
        <w:rPr>
          <w:b/>
        </w:rPr>
        <w:t>E. 3.4</w:t>
      </w:r>
    </w:p>
    <w:p>
      <w:r>
        <w:t>Es deutet zwar einiges darauf hin, dass in der Zeit während dem Arbeitsverhält nis mit der B.___ vom 1. Januar bis zum 3 0. Juni 2009 ein wesentlicher Einbruch</w:t>
      </w:r>
    </w:p>
    <w:p>
      <w:r>
        <w:t>in der Leistungsfähigkeit der Klägerin stattge funden hat. Die IV-Stelle ist aber gestützt auf die entsprechenden Angaben von Dr. D.___</w:t>
      </w:r>
    </w:p>
    <w:p>
      <w:r>
        <w:t>zum Ergebnis gelangt , dass eine dauerhafte Arbeitsunfähigkeit erst am 2 7. Januar 2010 eingetreten ist (Urk. 25/2-3) . Zumal tatsächlich keine ärztlichen Bescheinigungen vorhanden sind, welche der Klägerin für die Zeit vor dem 2 7. Januar 2010 in eindeutiger Weise eine dauerhafte Einschränkung der Arbeitsfähigkeit bescheinigen, ist der Entscheid d er Invalidenversicherung nicht offensichtlich unhaltbar. Es ist der Beklagten 3 zwar darin beizupflichten, dass die Verfügung der IV-Stelle in sich ein en gewisse n Widerspruch enthält, als sie einerseits die Wartezeit per 27. Januar 2010 eröffnet, andererseits aber das Valideneinkommen aufgrund der bis im Sommer 2009 ausgeübten Tätig keiten der Klägerin berechnet ( Urk. 20 S. 12 f.), es ist aber zu berücksichtigen, dass die Klägerin zur Wahrung ihrer Schadenminderungspflicht gegenüber der Arbeitslosenversicherung gehalten war, auch eine schlechter bezahlte Arbeitstä tigkeit</w:t>
      </w:r>
    </w:p>
    <w:p>
      <w:r>
        <w:t>anzunehmen, womit die</w:t>
      </w:r>
    </w:p>
    <w:p>
      <w:r>
        <w:t>IV-Stelle nicht zwingend zum Ergebnis</w:t>
      </w:r>
    </w:p>
    <w:p>
      <w:r>
        <w:t>gelan gen musste , die Klägerin habe aus gesundheitlichen Gründen</w:t>
      </w:r>
    </w:p>
    <w:p>
      <w:r>
        <w:t>eine schlechter bezahlte Arbeit ausgeübt oder habe sich dauerhaft mit dieser Lohneinbusse abgefunden . Ein Widerspruch, welche die Verfügung als unhaltbar erscheinen liesse, liegt auch unter diesem Gesichtspunkt nicht vor. Es ist zusammenfassend festzuhalten, dass eine gerichtliche Überprüfung des IV-Entscheides allenfalls hätte ergeben können, dass die Wartezeit zu einem früheren Zeitpunkt zu eröff nen gewesen wäre, der anderweitige Entscheid der IV-Stelle aber nicht als unhaltbar erscheint und Einwände dagegen von der Klägerin bzw. der Beklag ten 3 im IV-Verfahren hätten vorgebracht werden müssen.</w:t>
      </w:r>
    </w:p>
    <w:p>
      <w:r>
        <w:t>Es kommt dem Ent scheid der Invalidenversicherung damit im vorliegenden Verfahren Bindungs wirkung zu. 3. 5</w:t>
      </w:r>
    </w:p>
    <w:p>
      <w:r>
        <w:t>Nach dem Gesagten ist festzuhalten, dass gemäss dem verbindlichen Entscheid der Invalidenversicherung die massgebliche Arbeitsunfähigkeit am 2 7. Januar 2010 eingetreten ist. Die Beklagte 3 ist somit für die vorsorgerechtlichen Inva li denleistungen zuständig.</w:t>
      </w:r>
    </w:p>
    <w:p>
      <w:r>
        <w:t>Ein Anspruch auf Invalidenleistungen gegenüber den Beklagten 1, 2 und 4 fällt demnach ausser Betracht. 4.</w:t>
      </w:r>
    </w:p>
    <w:p>
      <w:r>
        <w:t>N ach der Rechtspre chung entsteht der Anspruch auf Invalidenleistungen der obligatorischen beruflichen Vorsorge so lange nicht, als noch Eingliederungs massnahmen durch geführt werden und der Versicherte deshalb in den Genuss von Taggeldern der Invalidenversicherung gelangt (BGE 123 V 2 6 9). Dement sprechend sind die obligatorischen Invalidenleistungen analog dem Entscheid der Invalidenversicherung erst ab dem 3. September 2011 geschuldet. Für die überobligatorischen Leistungen gilt in Anwendung von Art. 32 Abs. 2 des Vor sorgereglements der Beklagten 3 dasselbe .</w:t>
      </w:r>
    </w:p>
    <w:p>
      <w:r>
        <w:t>Da sich der Rentenanspruch im Übrigen aufgrund der Aktenlage nicht genau beziffern lässt und kein beziffertes Klagebegehren vorliegt, ist die vorliegende Klage gegen die Beklagte 3 gemäss ständiger Praxis lediglich in dem Sinne gut zuheissen, dass die Beklagte 3 zu verpflichten ist, de r Kläger in basierend auf einem Invaliditätsgrad von 100 % ab dem 3. September 2011 die obligatori schen und überobligatorischen Invalidenleistungen auszurichten . Die Bestim mung der Rentenhöhe, die genaue ziffernmässige Berechnung der einzelnen Rentenbetreffnisse</w:t>
      </w:r>
    </w:p>
    <w:p>
      <w:r>
        <w:t>sowie die Vornahme der Über entschädigungs berechnung</w:t>
      </w:r>
    </w:p>
    <w:p>
      <w:r>
        <w:t>ist hingegen der leistungs pflichtigen Vorsorgeeinrichtung zu überlassen (wogegen im Streitfalle wiederum eine Klage zulässig wäre; vgl. BGE 129 V 450). 5.</w:t>
      </w:r>
    </w:p>
    <w:p>
      <w:r>
        <w:t>Auf Invalidenleistungen sind Verzugszinsen geschuldet, wo bei grundsätzlich</w:t>
      </w:r>
    </w:p>
    <w:p>
      <w:r>
        <w:t>Art. 105 Abs. 1 des Obligationenrechts (OR) anwendbar ist (BGE 119 V 131 ff.). Danach ist der Verzugszins vom Tage der Anhebung der Betreibung oder der gerichtlichen Klage an geschuldet. D ie Kläger in liess am 1 8. August 2014 Klage erheben ( Urk. 1), womit ih r ab 1 8. August 2014 Verzugszinsen von 5 % für die bis zu diesem Zeitpunkt fällig gewordenen Rentenbetreffnisse und für die übri gen ab dem jeweiligen Fälligkeitsdatum zuzusprechen sind. 6. 6.1</w:t>
      </w:r>
    </w:p>
    <w:p>
      <w:r>
        <w:t>Ausgangsgemäss ist die Beklagte 3 gestützt auf § 34 Abs. 1 und 3 des Gesetzes über das Sozialversicherungsgericht ( GSVGer ) zu verpflichten, der anwaltlich vertretenen Klägerin eine Prozessentschädigung zu entrichten, wobei ein Betrag von Fr. 2‘400.-- als angemessen erscheint. 6.2</w:t>
      </w:r>
    </w:p>
    <w:p>
      <w:r>
        <w:t>Den Beklagten 1, 2 und 4 steh en in ihrer Funktion als Trägerin der beruflichen Vorsorge trotz ihres Obsiegens keine Prozessentschädigung en zu ( § 34 Abs. 2 GSVGer ; vgl. BGE 128 V 133 E. 5b, 126 V 150 E. 4a, 118 V 169 E. 7 und 117 V 349 E. 8, mit Hinweisen; vgl. auch BGE 122 V 125 E. 5b und 320 E. 1a und b sowie 112 V 356 E. 6). Das Gericht erkennt: 1.</w:t>
      </w:r>
    </w:p>
    <w:p>
      <w:r>
        <w:t>a) In teilweiser Gutheissung der Klage wird die Beklagte 3 verpflichtet, de r Kläger in basierend auf eine m Invaliditätsgrad von 100 %</w:t>
      </w:r>
    </w:p>
    <w:p>
      <w:r>
        <w:t>ab dem 3. September 2011 die obli gatorischen und überobligatorischen Invalidenleistungen der beruflichen Vorsorge auszurichten , zuzüglich Verzugszins von 5 % fü r die bis zum 18. August 2014 geschuldeten Betreffnisse ab diesem Datum und für die restlichen ab dem jeweiligen Fälligkeitsdatum.</w:t>
      </w:r>
    </w:p>
    <w:p>
      <w:r>
        <w:t>b) Die Klage gegen die Beklagten 1, 2 und 4 wird abgewiesen. 2.</w:t>
      </w:r>
    </w:p>
    <w:p>
      <w:r>
        <w:t>Das Verfahren ist kostenlos. 3.</w:t>
      </w:r>
    </w:p>
    <w:p>
      <w:r>
        <w:t>Die Beklagte 3 wird verpflichtet, der Klägerin ei ne Prozessentschädigung von Fr. 2‘400 .-- (inkl. Barauslagen und MWSt ) zu bezahlen. 4.</w:t>
      </w:r>
    </w:p>
    <w:p>
      <w:r>
        <w:t>Zustellung gegen Empfangsschein an: - Rechtsdienst Inclusion Handicap - Pensionskasse Stadt Zürich - Vorsorg estiftung A.___ - Rechtsanwältin Dr. Isabelle Vetter-Schreiber - Stiftung Auffangeinrichtung BVG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4</w:t>
      </w:r>
    </w:p>
    <w:p>
      <w:r>
        <w:t>Subsubeventualiter sei der Klägerin mit Wirkung ab 1. Januar 2011 eine Invalidenrente aus der obligatorischen beruflichen Vorsorge der Stiftung Auffangeinrichtung BVG samt Verzugszinsen zuzusprechen. 5. Unter Kosten- und Entschädigungsfolgen zulasten der jeweiligen Beklag ten.“</w:t>
      </w:r>
    </w:p>
    <w:p>
      <w:r>
        <w:t>Die Beklagte 1 mit Klageantwort vom 2 4. Oktober 2014 ( Urk. 15), die Beklagte 2 mit Klageantwort vom 1 9. November 2014 ( Urk. 17) und die Beklagte 3 durch Rechtsanwältin Dr. Isabelle Vetter-Schreiber mit Klageantwort vom 26. Novem ber 2014 ( Urk. 20) beantragten die Abweisung der Klage. Die Be klagte 4 liess sich nicht vernehmen. Mit Verfügung vom 5. Januar 2015 (Urk. 22) zog das Gericht die Akten der Invalidenversicherung bei ( Urk. 25/1-104). Mit Rep - lik vom 5. Februar 2015 liess die Klägerin an ihrer Klage fest halten, insbeson - dere daran, dass primär die Beklagte 1 Invalidenlei stungen zu erbringen habe (Urk. 29). Die Beklagte 2 mit Duplik vom 1 9. März 2015 (Urk. 34), die Beklag - te 1 mit Duplik vom 2 7. April 2015 ( Urk. 36) und die Beklagte 3 mit Duplik vom 2 9. Mai 2015 ( Urk. 37) hielten ebenfalls an ihren jeweiligen Anträgen fest. 3.</w:t>
      </w:r>
    </w:p>
    <w:p>
      <w:r>
        <w:t>Auf die Vorbringen der Parteien und die eingereichten Akten wird, soweit erfor derlich, in den nachfolgenden Erwägungen eingegangen. Das Gericht zieht in Erwägung: 1.</w:t>
      </w:r>
    </w:p>
    <w:p>
      <w:r>
        <w:rPr>
          <w:b/>
        </w:rPr>
        <w:t>E. 8</w:t>
      </w:r>
    </w:p>
    <w:p>
      <w:r>
        <w:t>E.</w:t>
      </w:r>
    </w:p>
    <w:p>
      <w:r>
        <w:t>2.3]; SVR 2008 IV Nr. 11 S.</w:t>
      </w:r>
    </w:p>
    <w:p>
      <w:r>
        <w:t>32 [I 687/06 E.</w:t>
      </w:r>
    </w:p>
    <w:p>
      <w:r>
        <w:t>5.1]; Bun des ge richtsurteil 9C_362/2012 vom 6. Juni 2012 E. 5.2.1 mit Hinweis).</w:t>
      </w:r>
    </w:p>
    <w:p>
      <w:r>
        <w:rPr>
          <w:b/>
        </w:rPr>
        <w:t>E. 009</w:t>
      </w:r>
    </w:p>
    <w:p>
      <w:r>
        <w:t>mit protrahierter Heilung, e in Status nach Hyste rektomie ohne Adnexektomie wegen Uterus myomatosus mit Hyper menorrhoe 2008, ein rechtsbetontes Lymphoedem der distalen Unterschenkel und Füsse wahr scheinlich primär, rezidivierende Harnwegsinfekte mit drei maliger Pyelone phritis rechts, zuletzt 2006 und 2007 bei bekannter Doppelniere rechts mit Ureter duplex rechts mit Status nach vescio-ureteraler</w:t>
      </w:r>
    </w:p>
    <w:p>
      <w:r>
        <w:t>Reflux operation 19 62 mit urologisch deutlich eingeschränkter Nierenfunktion (durch Szintigrafie 1994) von 35 % rechts, 65 % links, ein Status nach Pyelonephritis rechts ,</w:t>
      </w:r>
    </w:p>
    <w:p>
      <w:r>
        <w:t>Papillennekrose rechts 1984</w:t>
      </w:r>
    </w:p>
    <w:p>
      <w:r>
        <w:t>bei Status nach Urethrotomie nach Otis 1990 bei Urethrastriktur , periorbitalem Kopfschmerz rechtsbetont, am ehesten Migräne ohne Aura entsprechend ICD 11 1.1 und Faktor VII-Mangel, wahrscheinlich kongenital (Erstdiagnose 1999). Nachdem bei der Klägerin in der hausärztlichen Betreuung seit 1987 vor allem somatische Probleme im Vorder grund gestanden seien, sei dies nun vor allem die psychisch auffällige Symptomatik. Die Klägerin sei in der E.___ abge klärt worden und befinde sich aktuell in einem ambulanten Therapieprogramm. Die Prognose für Arbeits tätig keiten im ersten Arbeitsmarkt sei unter den jetzigen Umständen nicht gut, da die Klägerin in den letzten Jahren 10 Stellenwechsel hinter sich habe. Es sei deshalb eine Abklärung im geschützten Rahmen geplant. Die Klägerin sei wegen Krankheit seit dem 1. März 2010 zu 100 % arbeitsunfähig. Vom 2 7. Januar bis zum 9. Februar 2010 sei sie zu 50 % arbeitsunfähig gewesen und wegen ihrer schweren Handkontusion habe vom 1 5. September bis zum 1 1. Oktober 2009 eine Arbeitsunfähigkeit von 100 % und vom 1 2. bis zum 3 1. Oktober 2009 eine Arbeitsunfähigkeit von 50 % bestanden. Die Klägerin könne sich momentan nicht konzentrieren, zeige Impulsdurchbrüche mit Wut und Ärger sowie Reiz barkeit. Zudem komme es zu selbstverletzendem Verhalten und Schwierig keiten der Emotionsregulation. Gleichzeitig bestehe eine grosse Verzweiflung und ein Ohnmachtsgefühl. Die Ausübung einer Arbeitstätigkeit sei unter diesen Umstän den nicht möglich. Nach Durchführung entsprechender Massnahmen sollte aber wieder ein Arbeitspensum vom mindestens 50 % erreicht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