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BV.2014.00045 vom 16. Februar 2016</w:t>
      </w:r>
    </w:p>
    <w:p>
      <w:r>
        <w:t>ZH Sozialversicherungsgericht, 2016-02-16, DE</w:t>
      </w:r>
    </w:p>
    <w:p>
      <w:r>
        <w:rPr>
          <w:b/>
        </w:rPr>
        <w:t xml:space="preserve">Quelle: </w:t>
      </w:r>
      <w:r>
        <w:t>https://mcp.opencaselaw.ch/entscheid/zh_sozialversicherungsgericht_BV.2014.00045</w:t>
      </w:r>
    </w:p>
    <w:p>
      <w:r>
        <w:t>FR: ZH_SOZIALVERSICHERUNGSGERICHT BV.2014.00045 du 16 février 2016</w:t>
      </w:r>
    </w:p>
    <w:p>
      <w:r>
        <w:t>IT: ZH_SOZIALVERSICHERUNGSGERICHT BV.2014.00045 del 16 febbraio 2016</w:t>
      </w:r>
    </w:p>
    <w:p>
      <w:pPr>
        <w:pStyle w:val="Heading2"/>
      </w:pPr>
      <w:r>
        <w:t>Erwägungen</w:t>
      </w:r>
    </w:p>
    <w:p>
      <w:r>
        <w:rPr>
          <w:b/>
        </w:rPr>
        <w:t>E. 1</w:t>
      </w:r>
    </w:p>
    <w:p>
      <w:r>
        <w:t>S.</w:t>
      </w:r>
    </w:p>
    <w:p>
      <w:r>
        <w:rPr>
          <w:b/>
        </w:rPr>
        <w:t>E. 1.1</w:t>
      </w:r>
    </w:p>
    <w:p>
      <w:r>
        <w:t>Ausgangspunkt</w:t>
      </w:r>
    </w:p>
    <w:p>
      <w:r>
        <w:t>ist die Überentschädigungsberechnung der Beklagten vom</w:t>
      </w:r>
    </w:p>
    <w:p>
      <w:r>
        <w:t>19. Oktober 2004. Basierend auf dem vom Verein Y.___ gemeldeten Jahreslohn von Fr. 41‘616.-- belief sich die bei der Nest Sammelstiftung versi cherte jährliche Invalidenrente bei einer vo llen Invalidität auf Fr. 16‘646.-- ( Vorsorgeausweis vom 11. Oktober 2004, Urk. 2/3). Gemäss Berechnu ng der Be klagten im erwähnten Schreiben besteht ab 1. Mai 1998 ein Rentenanspruch aus der beruflichen Vorsorge von jährlich Fr. 5‘560.40 (34 % einer vollen Invali denrente von Fr. 16‘646.--). Die Überentschädigungsberechnung nahm die Be klagte ab 1. Juni 2004 vor. Den mutmasslich entgangenen Verdienst bezifferte sie mit Fr. 41‘961.-- (90 % von Fr. 46‘623.--, welcher Betrag dem im Jahr 1995 erzielten Jahreslohn von Fr. 41‘616.-- zuzüglich Teuerungsanpassung ent sprach). Als anrechenbare Einkünfte berücksichtigte die Beklagte die von der Invalidenversicherung und von der SUVA ausgerichteten jährlichen Invaliden renten von Fr. 17‘268.-- resp. Fr. 28‘152.--, was eine Überentschädigung von Fr. 3‘459.-- (Fr. 41‘961.-- ./. [Fr. 17‘268.-- + Fr. 28‘152.--] ) ergab . Die Überent schädigungsberechnung für die Dauer vom 1. Mai 1998 bis 31. Mai 2004 blieb noch offen (Urk. 2/8).</w:t>
      </w:r>
    </w:p>
    <w:p>
      <w:r>
        <w:rPr>
          <w:b/>
        </w:rPr>
        <w:t>E. 1.2</w:t>
      </w:r>
    </w:p>
    <w:p>
      <w:r>
        <w:t>Die Klägerin mach t im Wesentlichen geltend, im Gesundheitsfall wäre sie zu 100 % als Sozialpädagogin resp. als Betreuerin in einer Kinde r tagesstätte er werbstätig. Die Beklagte habe den mutmasslich entgangenen Verdienst auf der Basis des beim Verein Y.___ ausgeübten 80 %-Pensums berechnet. Gehe man richtigerweise von einem 100 %-Pensum aus, ergebe sich ein unge kürzter Rentenanspruch (Urk. 1 S. 6 ff., Urk. 25 S. 7 ff.).</w:t>
      </w:r>
    </w:p>
    <w:p>
      <w:r>
        <w:rPr>
          <w:b/>
        </w:rPr>
        <w:t>E. 1.3</w:t>
      </w:r>
    </w:p>
    <w:p>
      <w:r>
        <w:t>Die Beklagte lässt im vorliegenden Verfahren ihre Leistungspflicht grundsätzlich bestrei ten. Da</w:t>
      </w:r>
    </w:p>
    <w:p>
      <w:r>
        <w:t>die Klägerin bei Eintritt der 100%igen Arbeitsunfähigkeit nicht mehr bei ihr versichert gewesen sei, bestehe kein Rentenanspruch. W eder der sachliche noch der zeitliche Zusammenhang zwischen der während dem Vor sorgeverhältnis eingetretenen Arbeitsunfähigkeit und der späteren Inva lidität seien gegeben. Für den Fall, da ss eine Leistungspflicht bejaht werde , könne der mutmasslich entgangene Verdienst bei der Überentschädigungsberechnung le diglich auf der Basis eines Pensums von 80 % bemessen werden. Dabei sei auf das Einkommen als Kinderbetreuerin abzustellen. Für die Anrechnung eines Einkommens als Sozialpädagogin bestehe keine Grundlage. Überdies lässt sie Verjährungseinrede erheben (Urk. 14 S. 4 ff., Urk. 32 S. 3 ff.). 2. 2.1</w:t>
      </w:r>
    </w:p>
    <w:p>
      <w:r>
        <w:t>Mit Schreiben vom 19. Oktober 2004 anerkannte die Beklagte ihre Leistungs pflicht (Urk. 2/8). Diese Anerkennung bestätigte sie sodann mit Schreiben vom 24. Oktober 2006 (Urk. 2/9). Soweit die Beklagte nun prozessual diese Anerken nung bestreiten lässt und damit ihre Leistungspfli cht verneint, argumentiert sie aktenwidrig (Urk. 14 S. 4). Zwar bezeichnete sie im Schreiben vom 19. Oktober 2004 die Festlegung des Invaliditätsgrades auf 34 % als provisorisch (Urk. 2/8). Im Schreiben vom 24. Oktober 2006 hielt sie aber explizit an diesem Invalidi tätsgrad fest (Urk. 2/ 9 ), so dass die Anerkennung auch in Bezug auf den Invali ditätsgrad gilt. Dass Rentenzahlungen unterblieben, war einzig auf die Über entschädigung zurückzuführen. 2.2</w:t>
      </w:r>
    </w:p>
    <w:p>
      <w:r>
        <w:t>A ufgrund der A nerkennung der Leistungspflicht dem Grundsatz nach ist von deren Bestehen auszugehen.</w:t>
      </w:r>
    </w:p>
    <w:p>
      <w:r>
        <w:t>Zu bemerken ist , dass die Anerkennung einer Inva lidität von 34 % mit den medizinischen Akten übereinstimmt (Urk. 19/29 S. 24 ) und somit sachgerecht erscheint. Jedenfalls ist sie nicht zweifellos unrichtig und daher einer Wiedererwägung nicht zugänglich . Da auch die Voraussetzungen für eine Rentenrevision offensichtlich nicht gegeben sind, besteht kein Raum für eine nunmehrige Verneinung des Rentenanspruchs (vgl. BGE 141 V 405</w:t>
      </w:r>
    </w:p>
    <w:p>
      <w:r>
        <w:t>E. 3.6). Die Beklagte verkennt offenbar, dass u nter dem Versicherungsfall in Bezug auf Invalidenleistungen der Eintritt der Arbeitsunfähigkeit, deren Ursache zur Invalidität geführt hat (Art. 23 BVG), zu verstehen ist (BGE 140 V 213) . Die Ar beitsunfähigkei t muss mindestens 20 % betragen ( Bundesgerichtsurteil 9C_127/2008 vom 11. August 2008 E. 2.3, publiziert in: SVR 2</w:t>
      </w:r>
    </w:p>
    <w:p>
      <w:r>
        <w:rPr>
          <w:b/>
        </w:rPr>
        <w:t>E. 3</w:t>
      </w:r>
    </w:p>
    <w:p>
      <w:r>
        <w:t>).</w:t>
      </w:r>
    </w:p>
    <w:p>
      <w:r>
        <w:t>Am 20. Mai 1997, zu welchem Zeitpunkt keine Versicherungsdeckung bei der Nest Sammelstiftung mehr bestand, verunfallte X.___ ein zweites Mal. Dieser Unfall führte zusammen mit dem ersten zu einer vollen Arbeitsunfähig keit. Mit Verfügung vom 30. April 2003 sprach ihr die IV-Stelle</w:t>
      </w:r>
    </w:p>
    <w:p>
      <w:r>
        <w:t>A.___ eine ganze Invalidenrente mit Wirkung ab 1. Mai 1998 zu (Urk. 2/7 ).</w:t>
      </w:r>
    </w:p>
    <w:p>
      <w:r>
        <w:rPr>
          <w:b/>
        </w:rPr>
        <w:t>E. 3.1</w:t>
      </w:r>
    </w:p>
    <w:p>
      <w:r>
        <w:t>Unbestritten ist, dass im Rahmen der Überentschädigungsberechnung bei der Bemessung des mutmasslich entgangenen Verdienstes auf Basis eines 80 %-Pensums als Betreuerin beim Verein Y.___ eine Überentschädigung resultiert. Dies gilt auch für die Zeitspanne vom 1. Mai 1998 bis 31. Mai 2003.</w:t>
      </w:r>
    </w:p>
    <w:p>
      <w:r>
        <w:rPr>
          <w:b/>
        </w:rPr>
        <w:t>E. 3.2</w:t>
      </w:r>
    </w:p>
    <w:p>
      <w:r>
        <w:t>Strittig ist, ob die Klägerin im Gesundheitsfall zu 100 % als Mitarbeiterin in der Kindertagesstätte oder gar als ausgebildete Sozialarbeiterin gearbeitet hätte und deshalb Anspruch auf Rentenzahlungen hat.</w:t>
      </w:r>
    </w:p>
    <w:p>
      <w:r>
        <w:rPr>
          <w:b/>
        </w:rPr>
        <w:t>E. 3.3</w:t>
      </w:r>
    </w:p>
    <w:p>
      <w:r>
        <w:t>Gemäss Art. 34 Abs. 2 des Bundesgesetzes über die berufliche Alters-, Hinterlasse nen- und Invalidenvorsorge</w:t>
      </w:r>
    </w:p>
    <w:p>
      <w:r>
        <w:t>( BVG ; in der bis Ende 2002 gültig ge wesenen Fassung) resp. Art. 34a Abs. 2 BVG (in der seit Januar 2003 gültigen Fassung) in Ver bindung mit Art. 24 Abs. 1 der Verordnung über die berufliche Alters-, Hinterlassenen und Invalidenvorsorge</w:t>
      </w:r>
    </w:p>
    <w:p>
      <w:r>
        <w:t>( BVV2 ) kann die Vorsorgeein richtung die Hinterlassenen- und Invalidenleistungen kürzen, soweit sie zu sammen mit anderen anrechenbaren Einkünften 90 % des mutmasslich entgan genen Verdienstes übersteigen . Eine entsprechende Regelung findet sich in Art. 23 des Vorsorgereglements der Beklagten (Fassung vom 2. Juli 1 996, Urk. 33/2) .</w:t>
      </w:r>
    </w:p>
    <w:p>
      <w:r>
        <w:t>B eim mutmasslich entgangenen Verdienst handelt es sich nicht um den in der Vergangenheit liegenden versicherten Verdienst, sondern um jenes hypotheti sche Ei nkommen, welches die versicherte Person ohne Invalidität aktuell erzie len würde. Für den Beweis dieser hypothetischen Tatsache ist der Grad überwie gender Wahrscheinlichkeit erforderlich. Zu berücksichtigen ist auch eine beruf liche Weiterentwicklung. Dazu ist allerdings erforderlich, dass konkrete An haltspunkte dafür bestehen, dass ohne gesundheitliche Beeinträchtigung ein beruflicher Aufstieg und ein entsprechend höheres Einkommen tatsächlich rea lisiert worden wären. Blosse Absichtserklärungen genügen nicht. Vielmehr muss die Absicht, beruflich weiterzukommen, bereits durch konkrete Schritte wie Kursbesuche, Aufnahme eines Studiums, Ablegung von Prüfungen usw. kund getan worden sein (BGE 96 V 29; SVR 2010 UV Nr. 13 S. 51, Bundesgerichts urteil</w:t>
      </w:r>
    </w:p>
    <w:p>
      <w:r>
        <w:t>8C_550/2009 vom 12. November 2009 E. 4.1 mit zahlreichen weiteren Hinweisen).</w:t>
      </w:r>
    </w:p>
    <w:p>
      <w:r>
        <w:rPr>
          <w:b/>
        </w:rPr>
        <w:t>E. 3.4</w:t>
      </w:r>
    </w:p>
    <w:p>
      <w:r>
        <w:t>Im Zeitpunkt des Unfalls vom 7. Oktober 1995 hatte die Klägerin die Absicht, sich berufsbegleitend zur Sozialpädagogin ausbilden zu lassen. Im 1994 legte sie eine Aufnahmeprüfung an der Hochschule für Soziale Arbeit ab. Die Selekti onsakten und -ergebnisse sind nicht mehr erhältlich (Urk. 2/17). Dem Schreiben des Rechtsvertreters der Klägerin an die Beklagte vom 24. Juni 2004 ist jedoch zu entnehmen, dass sie die Aufnahme prüfung bestanden ha t . Da sie jedoch kei nen geeigneten Ausbildu ngsplatz gefunden habe, habe die Klägerin die Ausbil dung im August 1994 nicht antreten können. Seitens der Schule sei ihr emp fohlen worden, im Frühjahr 1996 die Prüfung mit der Zusicherung eines geeig neten Ausbildungsplatzes nochmals z u wiederholen (Urk. 26/5 S. 3). Eine ihr zusagende Ausbildungsstelle fand die Klägerin in der Folge aber nicht (Proto koll Berufsberatung der IV-Stelle A.___ vom 13. November 2014, Urk. 19/0). Im Zeitpunkt des Unfalls vom 7. Oktober 199 5 erfüllte sie also die Vorausset zungen für die Zulassung an die</w:t>
      </w:r>
    </w:p>
    <w:p>
      <w:r>
        <w:t>Hochschule für Soziale Arbeit nicht .</w:t>
      </w:r>
    </w:p>
    <w:p>
      <w:r>
        <w:t>Es kann daher nicht mit hinreichender Wahrscheinlichkeit angenommen werden , sie hätte im Gesundheits fall eine Ausbildung zur Sozialpädagogin bzw. zur Sozial arbeiterin durchlaufen und wäre danach auf diesem Beruf tätig gewesen.</w:t>
      </w:r>
    </w:p>
    <w:p>
      <w:r>
        <w:rPr>
          <w:b/>
        </w:rPr>
        <w:t>E. 3.5</w:t>
      </w:r>
    </w:p>
    <w:p>
      <w:r>
        <w:t>Hinsichtlich des Arbeitspensums macht die Klägerin geltend, beim Verein Y.___ habe sie bloss 80 % gearbeitet, weil ein 100 %-Pensum nicht möglich gewesen sei (Urk. 1 S. 6). Da sie früher stets 100 % gearbeitet habe, hätte sie dies auch in Zukunft getan (Urk. 1 S. 6 und 9). Der beim Verein Y.___ erzielte Lohn von Fr. 41‘616.-- sei daher auf ein 100 %-Pensum hochzurechnen, womit ein Lohn von Fr. 52‘020.-- resultiere, was eine Überent schädigung ausschliesse (Urk. 25 S. 7). Dass beim Verein Y.___ bloss ein 80</w:t>
      </w:r>
    </w:p>
    <w:p>
      <w:r>
        <w:t>%-Pensum möglich war, wird durch die ehemalige K assiererin des (inzwischen aufgelösten) Vereins bestätigt (Urk. 2/15). Davon ist somit auszugehen. Ebenso ist richtig, dass die Klägerin zuvor 100</w:t>
      </w:r>
    </w:p>
    <w:p>
      <w:r>
        <w:t>%-Stellen inne hatte (Urk. 2/12-14) . Ihr beruflicher Werdegang zeichnet sich indessen durch häufige Wechsel aus. In der Regel verblieb sie kaum ein Jahr an der jeweiligen Arbeitsstelle. Meist war sie als Haushaltshilfe tätig (Urk. 2/19 , 19/8 ). Von 1986 bis 1994 erzielte sie folgende Jahrese inkom men: Fr. 9‘645.-- (1986), Fr. 24‘663.-- (1987), Fr. 40‘358.-- (1988), Fr. 16‘730 .-- (1989), Fr. 3‘208 .-- (1990), Fr. 27‘122.-- (1991), Fr. 33‘811.-- (1992),</w:t>
      </w:r>
    </w:p>
    <w:p>
      <w:r>
        <w:t>Fr. 28‘996.-- (1993) und Fr. 36‘000.-- (1994; Urk. 2/7 S. 3).</w:t>
      </w:r>
    </w:p>
    <w:p>
      <w:r>
        <w:t>Offensichtlich begnügte sich die Klägerin mit bescheidenen Einkommen. Der Lohn b eim Verein Y.___ mit Fr. 41‘616.-- (Urk. 2/2-3) bewegt sich in dieser Grössenord nung bz w. liegt gar darüber . Hätte die Klägerin mehr verdienen wollen, ist nicht ersichtlich, weshalb sie nicht eine Vollzeitstelle bei einer anderen Tageskinder stätte</w:t>
      </w:r>
    </w:p>
    <w:p>
      <w:r>
        <w:t>oder in einem ähnlichen Tätigkeitsbereich angenommen hatte. D ass dies nicht möglich gewesen wäre, ist nicht ausgewiesen. Vor diesem Hintergrund lässt sich die Annahme eines höheren mutm asslich entgangenen Verdienstes nic ht rechtfertigen. Auch</w:t>
      </w:r>
    </w:p>
    <w:p>
      <w:r>
        <w:t>ist es entgegen der Ansicht der Klägerin (Urk. 25 S. 10) nicht zulässig, das Einkommen von</w:t>
      </w:r>
    </w:p>
    <w:p>
      <w:r>
        <w:t>Fr. 40‘358.-- aus dem Jahr 1988 teue rungsbedingt auf das Jahr 1998 hochzurechnen, nachdem sie jene Stelle aus in validitätsfremden Gründen aufgegeben und sich danach mit tieferen Einkom men begnügt hatte.</w:t>
      </w:r>
    </w:p>
    <w:p>
      <w:r>
        <w:rPr>
          <w:b/>
        </w:rPr>
        <w:t>E. 3.6</w:t>
      </w:r>
    </w:p>
    <w:p>
      <w:r>
        <w:t>Zusammenfassend ist festzuhalten, dass der mutmasslich entgangene Verdienst auf der Basis eines 80 %-Pensums als Mitarbeiterin des Vereins Y.___ zu bemessen ist. Damit resultiert eine Überentschädigung. Dies führt zur Abweisung der Klage. Das Gericht erkennt: 1.</w:t>
      </w:r>
    </w:p>
    <w:p>
      <w:r>
        <w:t>Die Klage wird abgewiesen. 2.</w:t>
      </w:r>
    </w:p>
    <w:p>
      <w:r>
        <w:t>Das Verfahren ist kostenlos. 3.</w:t>
      </w:r>
    </w:p>
    <w:p>
      <w:r>
        <w:t>Zustellung gegen Empfangsschein an: - Rechtsanwalt Dr. Bruno Häfliger - Rechtsanwältin Dina Raewel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008</w:t>
      </w:r>
    </w:p>
    <w:p>
      <w:r>
        <w:t>BVG Nr. 34, mit Hinweisen), was vorliegend der Fall is t. Nicht erforderlich ist mithin , dass bei Eintrit t der späteren Invalidität das Vorsorgeverhältnis noch besteht.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