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BV.2014.00033 vom 19. Juni 2014</w:t>
      </w:r>
    </w:p>
    <w:p>
      <w:r>
        <w:t>ZH Sozialversicherungsgericht, 2014-06-19, DE</w:t>
      </w:r>
    </w:p>
    <w:p>
      <w:r>
        <w:rPr>
          <w:b/>
        </w:rPr>
        <w:t xml:space="preserve">Quelle: </w:t>
      </w:r>
      <w:r>
        <w:t>https://mcp.opencaselaw.ch/entscheid/zh_sozialversicherungsgericht_BV.2014.00033</w:t>
      </w:r>
    </w:p>
    <w:p>
      <w:r>
        <w:t>FR: ZH_SOZIALVERSICHERUNGSGERICHT BV.2014.00033 du 19 juin 2014</w:t>
      </w:r>
    </w:p>
    <w:p>
      <w:r>
        <w:t>IT: ZH_SOZIALVERSICHERUNGSGERICHT BV.2014.00033 del 19 giugno 2014</w:t>
      </w:r>
    </w:p>
    <w:p>
      <w:pPr>
        <w:pStyle w:val="Heading2"/>
      </w:pPr>
      <w:r>
        <w:t>Erwägungen</w:t>
      </w:r>
    </w:p>
    <w:p>
      <w:r>
        <w:rPr>
          <w:b/>
        </w:rPr>
        <w:t>E. 1.1</w:t>
      </w:r>
    </w:p>
    <w:p>
      <w:r>
        <w:t>Anspruch auf Invalidenleistungen haben gemäss Art. 23 des Bundesgesetzes über die berufliche Alters-, Hinterlassenen- und Invalidenvorsorge (BVG) in der bis 31. Dezember 2004 in Kraft gestandenen Fassung Personen, die im Sinne der IV zu mindestens 50 % invalid sind und bei Eintritt der Arbeitsunfähigkeit, deren Ursache zur Invalidität geführt hat, versichert waren. Nach dem seit 1. Januar 2005 gültigen Art. 23 Abs. 1 lit . a BVG haben Anspruch auf Invali denleistungen Personen, die im Sinne der IV zu mindestens 40 % invalid sind und bei Eintritt der Arbeitsunfähigkeit, deren Ursache zur Invalidität geführt hat, versichert waren. Nach Art. 23 BVG versichertes Ereignis ist einzig der Ein tritt der relevanten Arbeitsunfähigkeit, unabhängig davon, in welchem Zeit punkt und in welchem Masse daraus ein Anspruch auf Invalidenleistungen ent 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 merinnen und Arbeitnehmern Versicherungsschutz angedeihen zu lassen, wel che nach einer längeren Krankheit aus dem Arbeitsverhältnis ausscheiden und erst später invalid werden. Für eine einmal aus während der Versicherungs 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w:t>
      </w:r>
    </w:p>
    <w:p>
      <w:r>
        <w:rPr>
          <w:b/>
        </w:rPr>
        <w:t>E. 1.1.1</w:t>
      </w:r>
    </w:p>
    <w:p>
      <w:r>
        <w:t>Die 1956 geborene X.___ war vom 1. Oktober 1987 bis 31. Januar 1990 und erneut vom 1. Juni 1995 bis 31. Oktober 1998 als Mitarbeiterin Produktion bei der Z.___ angestellt und bei der Y.___ -Personalvorsorge berufsvorsorgeversichert (Beilagen 3-5 zu Urk. 2/2/1, Urk. 2/23 S. 2, Urk. 2/24/2 S. 1, Urk. 2/24/3). Vom 1. November 1998 bis 10. Januar 2000 bezog sie – auf einer Vermittelbarkeit von 100 % beruhende - Taggelder der Arbeitslosenversi che rung (Urk. 2/13/1) und war damit bei der Stiftung Auffangeinrichtung BVG berufsvorsorgeversichert (Urk. 2/12 S. 2).</w:t>
      </w:r>
    </w:p>
    <w:p>
      <w:r>
        <w:rPr>
          <w:b/>
        </w:rPr>
        <w:t>E. 1.1.2</w:t>
      </w:r>
    </w:p>
    <w:p>
      <w:r>
        <w:t>Am 28. April 2000 meldete sich die Versicherte – unter Hinweis auf eine seit zwanzig Jahren bestehende und in den letzten Jahren zunehmende – psychische Krankheit zum Bezug von Leistungen (Berufsberatung, Rente) der Eidgenössi schen Invalidenversicherung (IV) an (Beilage 8/1 zu Urk. 2/2/1). Die Sozialversi cherungsanstalt des Kantons Zürich, IV-Stelle, sprach ihr mit Verfügung vom 3. April 2001 (Beilage 8/18 zu Urk. 2/2/1) mit Wirkung ab 1. Oktober 2000 eine auf einem Invaliditätsgrad von 55 % beruhende halbe Rente zu. Diese bestätigte sie in der Folge im Rahmen von Amtes wegen durchgeführter Revisionsverfah ren mit Mitteilungen vom 14. Februar 2002 (Beilage 8/22 zu Urk. 2/2/1), vom 19. März 2004 (Beilage 8/27 zu Urk. 2/2/1) und vom 23. Juli 2009 (Beilage 8/38 zu Urk. 2/2/1). Mit Verfügung vom 24. Februar 2011 (Beilage 7 zu Urk. 2/2/1) sprach die IV-Stelle der Versicherten, deren Ehemann zwischenzeitlich verstor ben war, gestützt auf Art. 43 des Bundesgesetzes über die Invalidenversicherung (IVG) – bei unverändertem Invaliditätsgrad – mit Wirkung ab 1. Dezember 2010 eine ganze Rente zu.</w:t>
      </w:r>
    </w:p>
    <w:p>
      <w:r>
        <w:rPr>
          <w:b/>
        </w:rPr>
        <w:t>E. 1.1.3</w:t>
      </w:r>
    </w:p>
    <w:p>
      <w:r>
        <w:t>Zwischenzeitlich hatte X.___ die Auffangeinrichtung BVG um Ausrich tung von Invalidenleistungen ersucht, was diese mit Schreiben vom 21. Juni 2011 (Beilage 1 zu Urk. 2/2/1) ablehnte, weil die invalidisierende Arbeitsunfähig keit erst nach dem Ende des Vorsorgeverhältnisses eingetreten sei. Auch die Y.___ -Personalvorsorge, an die die Versicherte daraufhin ge langte, beur teilte das Leistungsgesuch abschlägig (vgl. Schreiben vom 7. September 2011, Beilage 3 zu Urk. 2/2/1). Auf die gegen den ablehnenden Entscheid der Stiftung Auffangeinrichtung BVG (Beilage 1 zu Urk. 2/2/1) von der Versicherten am 29. September 2011 erhobene Beschwerde (Urk. 2/2/1) trat das Bundesverwaltungsgericht mit Urteil C-5452/2011 vom 17. Januar 2012 (Urk. 2/2/9) mangels Zuständigkeit nicht ein und überwies die Sache dem hiesi gen Gericht zur weiteren Behandlung (Urk. 2/1).</w:t>
      </w:r>
    </w:p>
    <w:p>
      <w:r>
        <w:rPr>
          <w:b/>
        </w:rPr>
        <w:t>E. 1.1.4</w:t>
      </w:r>
    </w:p>
    <w:p>
      <w:r>
        <w:t>In ihrer – vom hiesigen Gericht im Prozess Nr. BV.2012.00041 als Klage gegen die Auffangeinrichtung BVG behandelten - Eingabe vom 29. September 2011 hatte X.___ folgendes Rechtsbegehren gestellt (Urk. 2/2/1 S. 2): „1.</w:t>
      </w:r>
    </w:p>
    <w:p>
      <w:r>
        <w:t>Die Beschwerdegegnerin sei zu verpflichten, der Beschwerdeführerin die BVG-Renten nach Massgabe von Gesetz und Statuten im Umfang von 50 % ab Beginn der IV-Rente und zu 100 % ab 1. Dezember 2010 zu bezahlen. 2.</w:t>
      </w:r>
    </w:p>
    <w:p>
      <w:r>
        <w:t>Ebenso sei die</w:t>
      </w:r>
    </w:p>
    <w:p>
      <w:r>
        <w:t>Beschwerdegegnerin zu verpflichten, der Beschwerde führerin die Prämienbefreiung nach Massgabe der 50%igen und ab 1. Dezember 2010 der 100%igen Arbeitsunfähigkeit zu gewähren. 3.</w:t>
      </w:r>
    </w:p>
    <w:p>
      <w:r>
        <w:t>Unter Kosten- und Entschädigungsfolgen zu Lasten der Beschwerdegeg nerin .“</w:t>
      </w:r>
    </w:p>
    <w:p>
      <w:r>
        <w:t>Die Stiftung Auffangeinrichtung BVG, die sich im Rahmen des Verfahrens vor Bundesverwaltungsgericht am 2. Dezember 2011 einzig zu dessen Zuständigkeit geäussert hatte (Urk. 2/2/2/5), schloss am 14. September 2012 auf Abweisung der Klage (vgl. Klageantwort im Prozess Nr. BV.2012.00041, Urk. 2/12). Repli cando hielt die Klägerin an ihrem Rechtsbegehren fest (Urk. 2/2/16); die Be klagte verzichtete – implizit – auf eine Duplik (Urk.</w:t>
      </w:r>
    </w:p>
    <w:p>
      <w:r>
        <w:rPr>
          <w:b/>
        </w:rPr>
        <w:t>E. 1.2</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 sondern gegenüber derjenigen, welcher die Person im Zeitpunkt des Eintritts der invalidisierenden Arbeitsunfähigkeit angehörte.</w:t>
      </w:r>
    </w:p>
    <w:p>
      <w:r>
        <w:t>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w:t>
      </w:r>
    </w:p>
    <w:p>
      <w:r>
        <w:t>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 120 V 112 f. E. 2c/ aa und; bb mit Hinweisen).</w:t>
      </w:r>
    </w:p>
    <w:p>
      <w:r>
        <w:rPr>
          <w:b/>
        </w:rPr>
        <w:t>E. 1.3</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 aArt . 73bis IVV; seit 1. Juli 2006: Art. 73ter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 2.</w:t>
      </w:r>
    </w:p>
    <w:p>
      <w:r>
        <w:rPr>
          <w:b/>
        </w:rPr>
        <w:t>E. 2</w:t>
      </w:r>
    </w:p>
    <w:p>
      <w:r>
        <w:t>1.2.1</w:t>
      </w:r>
    </w:p>
    <w:p>
      <w:r>
        <w:t>Das hiesige Gericht wies die Klage mit der Begründung, dass das Rentenstamm recht der Klägerin noch vor der erstmaligen gerichtlichen Geltendmachung des Anspruchs auf Invalidenrente verjährt sei, mit Urteil vom 30. September 2013 im Prozess Nr. BV.2012.00041 (Urk. 2/34 ) ab. Das Bundesgericht hiess die von X.___ gegen diesen Entscheid erhobene Beschwerde mit (zur Publikation vorgesehenem) Urteil</w:t>
      </w:r>
    </w:p>
    <w:p>
      <w:r>
        <w:t>9 C_799/2013 vom 17. April 2014 (Urk. 1) in dem Sinne teilweise gut, dass es das Urteil des hiesigen Gerichts vom 30. September 2013 aufhob und die Sache zur neuen Entscheidung an dieses zurückwies. 1.2.2</w:t>
      </w:r>
    </w:p>
    <w:p>
      <w:r>
        <w:t>Auf die Ausführungen der Parteien und die eingereichten Unterlagen ist, soweit für die Entscheidfindung erforderlich, in den nachstehenden Erwägungen ein zugehen. Das Gericht zieht in Erwägung: 1.</w:t>
      </w:r>
    </w:p>
    <w:p>
      <w:r>
        <w:rPr>
          <w:b/>
        </w:rPr>
        <w:t>E. 2.1</w:t>
      </w:r>
    </w:p>
    <w:p>
      <w:r>
        <w:t>Die Klägerin führte zur Klagebegründung im Wesentlichen aus, gemäss dem – beweiskräftigen - Gutachten von Dr. med. A.___ , Facharzt FMH für Psychiatrie und Psychotherapie, vom 3. August 2000 (Beilage 8/11 zu Urk. 2/1) sei die in validisierende Arbeitsunfähigkeit im November 1998 eingetreten (Urk. 2/1 S. 5, Urk. 16 S. 2). Da sie zu diesem Zeitpunkt – und noch bis 31. Oktober 2000 – Taggelder der Arbeitslosenversicherung bezogen habe, habe sie gegenüber der Beklagten Anspruch auf eine halbe beziehungsweise – ab 1. Dezember 2010 – auf eine ganze Rente (Urk. 2/2/1 S. 5).</w:t>
      </w:r>
    </w:p>
    <w:p>
      <w:r>
        <w:rPr>
          <w:b/>
        </w:rPr>
        <w:t>E. 2.2</w:t>
      </w:r>
    </w:p>
    <w:p>
      <w:r>
        <w:t>Die Beklagte stellte sich demgegenüber im Wesentlichen auf den Standpunkt, der Versicherungsfall sei im Oktober 2000 , mithin erst nach dem Ende des Vorsorgeverhältnis ses am 11. Januar 2000 , eingetreten (Urk. 2/12 S. 2).</w:t>
      </w:r>
    </w:p>
    <w:p>
      <w:r>
        <w:rPr>
          <w:b/>
        </w:rPr>
        <w:t>E. 2.3</w:t>
      </w:r>
    </w:p>
    <w:p>
      <w:r>
        <w:t>Die Beigeladene schliesslich führte aus, aus den Akten gehe – sowohl betreffend die konkrete Natur der psychischen Störung als auch bezüglich des Zeitpunkts des Eintritts der invalidisierenden Arbeitsunfähigkeit – Divergierendes hervor (Urk. 2/23 S. 2 f.). Aufgrund der echtzeitlichen Arztberichte und der weiteren Ge gebenheiten sei indes davon auszugehen, dass die IV-Stelle den Beginn der Wartefrist zu Recht auf Oktober 1999 festgesetzt habe. Da die Klägerin sie - die Beigeladene, die nicht deren letzte Vorsorgeeinrichtung gewesen sei - lange vor Eintritt des Vorsorgefalls verlassen habe, falle ein Leistungsanspruch ihr gegen über ausser Betracht (Urk. 2/23 S. 7 f.).</w:t>
      </w:r>
    </w:p>
    <w:p>
      <w:r>
        <w:rPr>
          <w:b/>
        </w:rPr>
        <w:t>E. 3</w:t>
      </w:r>
    </w:p>
    <w:p>
      <w:r>
        <w:t>Das Bundesgericht begründete sein Urteil 9C_799/2013 vom 17. April 2014 in Sachen der Parteien (Urk. 1) im Wesentlichen damit, dass unter Versicherungs fall im Sinne des Nachsatzes in Art. 41 Abs. 1 BVG in der seit Januar 2005 gül tigen Fassung in Bezug auf Invalidenleistungen – in Abweichung vom sonst üblichen Begriffsverständnis – nicht der Eintritt der Invalidität, sondern der Eintritt der Arbeitsunfähigkeit, deren Ursache zur Invalidität geführt hat (Art. 23 BVG), gemeint sei. Das Rentenstammrecht der Klägerin sei daher im Zeitpunkt der gerichtlichen Gel t endmachung ihres Anspruchs auf Invalidenrente am 29. September 2011 nicht verjährt gewesen. Das hiesige Gericht habe daher über ihren Anspruch auf Invaliditätsleistungen nach Massgabe des BVG-Obli gatoriums (Art. 60 Abs. 2 lit . e BVG) neu zu entscheiden (Urk. 1 E. 4.4 –E. 5).</w:t>
      </w:r>
    </w:p>
    <w:p>
      <w:r>
        <w:rPr>
          <w:b/>
        </w:rPr>
        <w:t>E. 4</w:t>
      </w:r>
    </w:p>
    <w:p>
      <w:r>
        <w:t>.</w:t>
      </w:r>
    </w:p>
    <w:p>
      <w:r>
        <w:t>Wie bereits in E. 3 des Urteils des hiesigen Gerichts vom 30. September 2013 im Prozess Nr. BV.2012.00041 in Sachen der Parteien (Urk. 2/34) dargelegt, hat d ie IV-Stelle es unterlassen, die Rentenverfügung vom 3. April 2001 (Bei lage 8/18 zu Urk. 2/2/1) der Beklagten zuzustellen. Da sich diese jedoch auf den fragli chen Entscheid beruft, indem sie den Eintritt des Versicherungsfalls (im eigent lichen Rechtssinn; vgl. E.</w:t>
      </w:r>
    </w:p>
    <w:p>
      <w:r>
        <w:t>3) im Oktober 2000 und damit (implizit) den Beginn der invalidisierenden Arbeitsun fähigkeit am 5. Oktober 1999 - dem von der IV Stelle festgesetzten Beginn der einjährigen Wartezeit (Urk. 2/13/3) - be hauptet (Urk. 2/12 S. 2), kommt dem Ren tenentscheid der IV-Stelle vom 3. April 2001 (Beilage 8/18 zu Urk. 2/2/1) vorliegend - zumindest hinsichtlich des Be ginns des Wartejahres - bindende Wirkung zu, sofern die entsprechende Fest stellung der IV-Stelle nicht offensichtlich unhaltbar war (vgl. E. 1.3 in fine ).</w:t>
      </w:r>
    </w:p>
    <w:p>
      <w:r>
        <w:rPr>
          <w:b/>
        </w:rPr>
        <w:t>E. 5</w:t>
      </w:r>
    </w:p>
    <w:p>
      <w:r>
        <w:t>.6</w:t>
      </w:r>
    </w:p>
    <w:p>
      <w:r>
        <w:t>Dr. B.___ gab im Rahmen des 2009 durchgeführten Rentenrevisionsverfah rens an, die Klägerin leide nach wie vor an einer paranoiden Schizophrenie und sei in der angestammten Tätigkeit unverändert zu 55 % arbeitsunfähig (Beilage 8/36 S. 7 f. zu Urk. 2 /2 /1).</w:t>
      </w:r>
    </w:p>
    <w:p>
      <w:r>
        <w:rPr>
          <w:b/>
        </w:rPr>
        <w:t>E. 6</w:t>
      </w:r>
    </w:p>
    <w:p>
      <w:r>
        <w:t>.1</w:t>
      </w:r>
    </w:p>
    <w:p>
      <w:r>
        <w:t>Wie schon in E. 5.1 des Urteils des hiesigen Gerichts vom 30. September 2013 im Prozess Nr. BV.2012.00041 in Sachen der Parteien (Urk. 2/34) ausgeführt, ging die Klägerin nach Lage der Akten bis zum Ende des Arbeitsverhältnisses mit ihrer letzten Arbeitgeberin am 31. Oktober 1998 vollzeitlich ihrer Arbeit nach (Urk. 2/ 24/2 S. 2) . Ab dem 1. November 1998 bezog sie (noch bis 10. Januar 2000 bei einer Rahmenfrist bis 31. Oktober 2000 ) - aufgrund einer Vermittelbarkeit von 100 % - Taggelder der Arbeitslosenversicherung</w:t>
      </w:r>
    </w:p>
    <w:p>
      <w:r>
        <w:t>(Beilage 8/5 S . 1 zu Urk. 2/ 2/1). Erst über zehn Monate nach dem Stellenverlust begab sie sich im September 1999 wegen psychischer Beschwerden zu Dr. B.___ in hausärztliche Behandlung (Beilage 8/2 S. 3 zu Urk. 2/ 2/1). Echtzeitlich wurde ihr daraufhin erstmals von den ab dem 5. Oktober 1 999 konsultierten Ärzten des C.___ – ab diesem Datum – eine Arbeitsunfä higkeit attestiert (Beilage 8/5 S. 3 zu Urk. 2/ 2/1). Der Gutachter Dr. A.___ ging am 3. August 2000 zwar davon aus, dass die Klägerin ihre Stelle wegen – ge sund heitlich bedingter – ungenügender Arbeitsleistung verloren habe und be reits seit November 1998 zu 50 % arbeitsunfähig sei (Beilage 8/11 zu Urk. 2 /2 /1). Seine Beurteilung lässt die Eröffnung des Wartejahrs per Oktober 1999 indes insofern nicht als unhaltbar erscheinen, als der genannte Gutachter in seiner Expertise nicht schlüssig darlegte, weshalb die Klägerin aufgrund der von ihm festge stellten, mit den Diagnosen der weiteren Ärzte nicht zu verein barenden Gesundheitsstörungen in ihrer Leistungsfähigkeit eingeschränkt sei. Anzumerken ist, dass die diagnostizierte Dysthymie an sich noch keine invali denversicherungsrechtlich relevante Arbeitsunfähigkeit zu begründen vermag und dass Dr. A.___ (auch) keinerlei Ausführungen zur von ihm attestierten Leistungseinbusse aufgrund der im Weiteren diagnostizierten somatoformen Schmerzstörung machte. Zudem muss nach der Rechtsprechung zur Bejahung einer relevanten Arbeitsunfähigkeit arbeitsrechtlich in Erscheinung treten, dass d ie versi cherte Person an Leistungsvermögen eingebüsst hat, so etwa durch ei nen Abfall der Leistungen mit entsprechender Feststellung oder gar Ermahnung des Arbeitgebers oder durch gehäufte, aus dem Rahmen fallende gesundheitlich bedingte Arbeitsausfälle. Mit anderen Worten muss di e Leistungseinbusse dem seinerzei tigen Arbeitgeber in aller Regel aufgefallen sein. Eine erst nach Jahren rückwir kend festgelegte medizinisch-theoretische Arbeitsunfähigkeit genügt nicht. Um gekehrt ist eine in der beruflichen Tätigkeit im Vergleich zu einer ge sunden Person tatsächlich nur reduziert erbrachte Leistung für sich allein gese hen in aller Regel ebenso wenig ausreichend für die Bejahung einer Arbeitsun fähigkeit im Sinne des Gesetzes. Vielmehr bedarf es dazu regelmässig zusätzlich einer (überzeugenden) medizinischen Einschätzung, die ordentlicherweise</w:t>
      </w:r>
    </w:p>
    <w:p>
      <w:r>
        <w:t>echt zeitlicher Natur ist. Der Zeitpunkt des Eintritts der Arbeitsunfähigkeit muss mit dem im Sozialversicherungsrecht üblichen Beweisgrad der überwiegenden Wahr scheinlichkeit nachgewiesen sein. Dieser Nachweis darf nicht durch nach trägli che erwerbliche oder medizinische Annahmen und spekulative Überlegun gen ersetzt werden (Urteil des Bundesgerichts 9C_108/2013 vom 24. Juli 2013 E. 4.2 mit Hinweis).</w:t>
      </w:r>
    </w:p>
    <w:p>
      <w:r>
        <w:t>Insofern erscheint jedenfalls nicht als zweifellos unrichtig, dass die IV-Stelle den Beginn der Wartezeit in Übereinstimmung mit den echt zeitlichen Arbeitsunfähigkeitsattesten auf den 5. Oktober 1999 festsetzte. Die Klägerin, die in diesem Verfahren den Eintritt der invalidisierenden Arbeits un fähigkeit bereits im November 1998 behauptet, machte denn auch im Vorbe scheidverfahren keinen früheren Rentenbeginn geltend und liess die Renten verfügung vom 3. April 2001 (Beilage 8/17 f. zur Urk. 2/ 2/1) unangefochten in Rechtskraft erwachsen.</w:t>
      </w:r>
    </w:p>
    <w:p>
      <w:r>
        <w:rPr>
          <w:b/>
        </w:rPr>
        <w:t>E. 6.2</w:t>
      </w:r>
    </w:p>
    <w:p>
      <w:r>
        <w:t>Dass die IV-Stelle – ausgehend von einer (weiterhin) vollzeitlichen Erwerbstätig keit im Gesundheitsf all und einer 50%igen Restarbeitsfähigkeit in einer behinderungsangepassten Tätigkeit – einen Invaliditätsgrad von 55 % er mittelte (vgl. Rentenverfügung vom 3. April 2001; Beilagen 8/18 und 8/17 zu Urk. 2/2/1) , ist in Anbetracht der medizinischen Berichte (vgl. insbesondere Gutachten Dr. A.___ vom 3. August 2000; Beilage 8/11 S. 4 zu Urk. 2/2/1) und der weiteren Akten (vgl. insbesondere Beilage n 8/ 5, 8/</w:t>
      </w:r>
    </w:p>
    <w:p>
      <w:r>
        <w:rPr>
          <w:b/>
        </w:rPr>
        <w:t>E. 6.3</w:t>
      </w:r>
    </w:p>
    <w:p>
      <w:r>
        <w:t>Nach dem Gesagten hat die Klägerin grundsätzlich ab 1. Oktober 200 0 An spruch auf eine halbe Rente der Beklagten sowie auf Beitragsbefreiung i m ent sprechenden Ausmass .</w:t>
      </w:r>
    </w:p>
    <w:p>
      <w:r>
        <w:t>Zu prüfen bleibt die Verjährung der Leistungsbetreffnisse (vgl. Verjährungseinrede , Urk. 12 S. 2 f. ).</w:t>
      </w:r>
    </w:p>
    <w:p>
      <w:r>
        <w:rPr>
          <w:b/>
        </w:rPr>
        <w:t>E. 6.4</w:t>
      </w:r>
    </w:p>
    <w:p>
      <w:r>
        <w:t>Nach Art. 41 Abs. 1 BVG in der bis Ende 2004 in Kraft gestandenen und nach Art. 41 Abs. 2 BVG in der seit 1. Januar 2005 gültigen Fassung verjähren For derungen auf periodische Beiträge und Le istungen nach fünf Jahren. Art. 129 bis 142 des Obligationenrechts (OR) sind anwendbar. Die Verjährungsfrist für eine Forderung beginnt gemäss Art. 130 Abs. 1 OR mit der Fälligkeit der For derung zu laufen. Nach Art. 38 BVG werden die Renten in der Regel monatlich ausgerichtet. Die Verjährung wird unter anderem durch Klage vor einem staatli chen Gericht unterbrochen ( Art. 135 Ziff. 2 OR) .</w:t>
      </w:r>
    </w:p>
    <w:p>
      <w:r>
        <w:t>Vorliegend ging die Klageschrift</w:t>
      </w:r>
    </w:p>
    <w:p>
      <w:r>
        <w:t>vom 29. September 2011 (Urk. 2/1) am 3. Oktober 2011 beim Bundesverwaltungsg ericht ein. Demzufolge sind die Ren tenbetreffnis s e bis und mit 30. September 2006 verjährt. Die Beklagte ist dem nach in teilweiser Gutheissung der Klage z u verpflichten, der Klägerin mit Wir kung ab 1. Oktober 2006 eine halbe Invalidenrente auszurichten und ihr ab diesem Zeitpunkt im entsprechenden Umfang die Beitragsbefreiung zu gewäh ren.</w:t>
      </w:r>
    </w:p>
    <w:p>
      <w:r>
        <w:rPr>
          <w:b/>
        </w:rPr>
        <w:t>E. 6.5</w:t>
      </w:r>
    </w:p>
    <w:p>
      <w:r>
        <w:t>Für die vom 1. Oktober 2006 bis zum Zeitpunkt der Eröffnung d ieses Urteils fällig gewordenen Rentenbetreffnisse ist ab 3. Oktober 2011 (Einreichung der Klage) Verzugszins in Höhe von 5 % geschuldet (vgl. BGE 119 V 131 E. 4c).</w:t>
      </w:r>
    </w:p>
    <w:p>
      <w:r>
        <w:rPr>
          <w:b/>
        </w:rPr>
        <w:t>E. 7</w:t>
      </w:r>
    </w:p>
    <w:p>
      <w:r>
        <w:t>und 8/13 zu Urk. 2/2/1 )</w:t>
      </w:r>
    </w:p>
    <w:p>
      <w:r>
        <w:t>nicht zu beanstanden .</w:t>
      </w:r>
    </w:p>
    <w:p>
      <w:r>
        <w:t>Die Klägerin , die im Zeitpunkt des Eintritts der invalidi sierenden Arbeitsunfähigkeit am 5. Oktober 1999 bei der Beklagten vorsorge versichert war, hat demnach dieser gegenüber</w:t>
      </w:r>
    </w:p>
    <w:p>
      <w:r>
        <w:t>grundsätzlich ab 1. Oktober 2000 Anspruch auf eine halbe Invalidenrente ( Art. 24 Abs. 1 in Verbindun g mit Art. 26 Abs. 1</w:t>
      </w:r>
    </w:p>
    <w:p>
      <w:r>
        <w:t>BVG in der bis E nde 2004 gültigen Fassung ) sowie auf Prämien befreiung i n entsprechendem Umfang (vgl. Art. 14 in Verbindung mit Art. 15 der Verordnung über die Berufliche Alters-, Hinterlassenen- und Invalidenvor sorge [BVV2] in der bis 31. Dezember 2004 in Kraft gestandenen Fassung) . Die von der IV-Stelle a m 24. Februar 2011 per 1. Dezember 2010 verfügte Erhö hung der halben auf eine auf ganze Rente (Beilage 7 zur Urk. 2/2/1) ist berufs vorsorgerechtli ch nicht von Belang (Urk. 2/2/1 S. 2 ) . Grund für die Rentenerhö hung war nämlich nicht etwa eine ( anspruchsrelevante ) Veränderung des Inva liditätsgrades , sondern das Versterben des Ehegatten der Klägerin, aufgrund dessen sie seither Anspruch nicht nur auf eine Invalidenrente der IV, sondern auch auf Hinterlassenenleistungen</w:t>
      </w:r>
    </w:p>
    <w:p>
      <w:r>
        <w:t>der Alters- und Hinterlassenenversicherung (AHV) hat. Infolge des Zusammenfallens des Anspruchs auf eine halbe Invali denrente mit demjenigen auf eine Witwenrente richtet die IV-Stelle der Klägerin se it 1. Dezember 2010 gestützt auf Art. 43 Abs. 1 IVG – bei unverändertem In validitätsgrad von 55 % - eine ganze Invalidenrente aus.</w:t>
      </w:r>
    </w:p>
    <w:p>
      <w:r>
        <w:t>Anzumerken ist, dass e in Anspruch auf Hinterlassenenleistungen auch gegenüber der Beklagten schon deshalb von vornherein ausser Betracht fällt , weil Hinterlassenenleistungen nach Art. 18 ff. BVG nur beim Tod der versicherten Person selbst ( an deren Hinterbliebene ) ausgerichtet werden.</w:t>
      </w:r>
    </w:p>
    <w:p>
      <w:r>
        <w:rPr>
          <w:b/>
        </w:rPr>
        <w:t>E. 7.1</w:t>
      </w:r>
    </w:p>
    <w:p>
      <w:r>
        <w:t>Für den Prozess Nr. BV.2012.00041 und - a ngesichts ihres teilweisen Obsiegens – für dieses Verfahren ist de r anwaltlich vertretenen Kläger in gestützt auf § 34 Abs. 1 und 3 des Gesetzes über das Sozialversicherungsgericht ( GSVGer ) eine Prozessentschädigung zuzusprechen . Nach § 34 Abs. 3 des Gesetzes über das Sozialversicherungsgericht ( GSVGer ) bemisst sich die Höhe der gerichtlich fest zusetzenden Entschädigung nach der Bedeutung der Streitsache, der Schwierig keit des Prozesses und dem Mass des Obsiegens, jedoch ohne Rücksicht auf den Streitwert. Gemäss §</w:t>
      </w:r>
    </w:p>
    <w:p>
      <w:r>
        <w:rPr>
          <w:b/>
        </w:rPr>
        <w:t>E. 7.2</w:t>
      </w:r>
    </w:p>
    <w:p>
      <w:r>
        <w:t>D er am 28. April 2014 (Urk. 3) vo m Rechtsvertreter der Klägerin – teilweise auch im Zusammenhang mit de m von ih m fälschlicherweise am Bundesver waltungsgericht anhängig gemach t e n Verfahren - geltend gemachte Honorar anspruch von Fr. 4‘406.20 - ist der Bedeutung der Streitsache und der Schwie rigkeit des Prozesses nicht angemessen.</w:t>
      </w:r>
    </w:p>
    <w:p>
      <w:r>
        <w:t>Angesichts der Anzahl der zu stu - dieren den Aktenstücke, der etwa sechs- und fünfseitigen Rechtsschriften und der in ähnlichen Fällen zugesprochenen Beträge sowie des lediglich teilweisen Obsiegens in diesem Verfahren erscheint eine Prozessentschädigung von insge samt Fr. 3‘300.-- (inklusive Barauslagen und Mehrwertsteuer) als angemessen . Das Gericht erkennt: 1.</w:t>
      </w:r>
    </w:p>
    <w:p>
      <w:r>
        <w:t>In teilweiser Gutheissung der Klage wird die Beklagte verpflichtet, der Klägerin mit Wirkung ab</w:t>
      </w:r>
    </w:p>
    <w:p>
      <w:r>
        <w:t>1. Oktober 2006 eine halbe Invalidenrente auszurichten und ihr ab diesem Zeitpunkt im entsprechenden Umfang die Beitragsbefreiung zu gewähren. Auf den vom 1. Oktober 2006 bis z um Zeitpunkt der Eröffnung dieses Urteils fällig gewordenen Rentenbetreffnisse ist ab 3. Oktober 2011 Verzugszins in Höhe von 5 % zu bezahlen . 2.</w:t>
      </w:r>
    </w:p>
    <w:p>
      <w:r>
        <w:t>Das Verfahren ist kostenlos. 3.</w:t>
      </w:r>
    </w:p>
    <w:p>
      <w:r>
        <w:t>Die Beklagte wird verpflichtet, der Klägerin eine Prozessentschädigung von Fr. 3'300 .-- (inkl. Barauslagen und MWSt ) zu bezahlen. 4.</w:t>
      </w:r>
    </w:p>
    <w:p>
      <w:r>
        <w:t>Zustellung gegen Empfangsschein an: - Rechtsanwalt Dr. Kreso</w:t>
      </w:r>
    </w:p>
    <w:p>
      <w:r>
        <w:t>Glavas - Stiftung Auffangeinrichtung BVG - Rechtsanwältin Marta Mozar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8</w:t>
      </w:r>
    </w:p>
    <w:p>
      <w:r>
        <w:t>in Verbindung mit § 7 Abs. 1 der seit 1. Juli 2011 in Kraft stehenden Verordnung über die Gebühren, Kosten und Entschädigungen vor dem Sozialversicherungsgericht ( GebV</w:t>
      </w:r>
    </w:p>
    <w:p>
      <w:r>
        <w:t>SVGer ) wird namentlich für unnöti gen Aufwand kein Ersatz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