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BV.2013.00088 vom 27. Februar 2015</w:t>
      </w:r>
    </w:p>
    <w:p>
      <w:r>
        <w:t>ZH Sozialversicherungsgericht, 2015-02-27, DE</w:t>
      </w:r>
    </w:p>
    <w:p>
      <w:r>
        <w:rPr>
          <w:b/>
        </w:rPr>
        <w:t xml:space="preserve">Quelle: </w:t>
      </w:r>
      <w:r>
        <w:t>https://mcp.opencaselaw.ch/entscheid/zh_sozialversicherungsgericht_BV.2013.00088</w:t>
      </w:r>
    </w:p>
    <w:p>
      <w:r>
        <w:t>FR: ZH_SOZIALVERSICHERUNGSGERICHT BV.2013.00088 du 27 février 2015</w:t>
      </w:r>
    </w:p>
    <w:p>
      <w:r>
        <w:t>IT: ZH_SOZIALVERSICHERUNGSGERICHT BV.2013.00088 del 27 febbraio 2015</w:t>
      </w:r>
    </w:p>
    <w:p>
      <w:pPr>
        <w:pStyle w:val="Heading2"/>
      </w:pPr>
      <w:r>
        <w:t>Erwägungen</w:t>
      </w:r>
    </w:p>
    <w:p>
      <w:r>
        <w:rPr>
          <w:b/>
        </w:rPr>
        <w:t>E. 1</w:t>
      </w:r>
    </w:p>
    <w:p>
      <w:r>
        <w:t>eine ganze Invalidenrente zu (Invaliditätsgrad von 100 %).</w:t>
      </w:r>
    </w:p>
    <w:p>
      <w:r>
        <w:rPr>
          <w:b/>
        </w:rPr>
        <w:t>E. 1.1</w:t>
      </w:r>
    </w:p>
    <w:p>
      <w:r>
        <w:t>X.___ , geboren 1952, war vom 1. Juli 1992 bis 28. Februar 1994 als Sachbearbeiterin/kaufmännische Angestellte bei der Y.___ angestellt und bei der Freiwilligen Pensionskasse der Y.___ , die per 31. Dezember 1998 von der Zürcher Gemeinschaftsstiftung der Schweizeri schen Lebensversicherungs- und Rentenanstalt zur Förderung der Personalfür sorge (nachfolgend: Gemeinschaftsstiftung) übernommen wurde (vgl. Urk. 2/3), berufsvorsorgeversichert (vgl. Urk. 1 S. 2, Urk. 8 S. 2 und Urk. 9/1-2).</w:t>
      </w:r>
    </w:p>
    <w:p>
      <w:r>
        <w:rPr>
          <w:b/>
        </w:rPr>
        <w:t>E. 1.2</w:t>
      </w:r>
    </w:p>
    <w:p>
      <w:r>
        <w:t>Am 11. Juni 2001 sprach die Sozialversicherungsanstalt des Kantons Zürich, IV Stelle, der Versicherten mit Wirkung ab 1. Juli 1999 eine auf einem Invali ditätsgrad von 40 % basierende Viertelsrente der Eidgenössischen Invalidenver sicherung und mit Wirkung ab 1. Oktober 1999 eine halbe Rente ( Invaliditäts grad von 50 %) zu (Urk. 17/103; vgl. auch Urk. 17/85). Aus medizinischer Sicht waren dafür folgende Gesundheitsbeeinträchtigungen ausschlaggebend (vgl. Urk. 17/64 und 17/69): HWS-Trauma, LWS-Syndrom, Coxarthrosen beidseits, Beckenringinstabilität, Periarthritis humeroscapularis rechte Schulter, Fibromy algie, Kopfschmerzen, Mitralprolaps sowie depressive Entwicklung.</w:t>
      </w:r>
    </w:p>
    <w:p>
      <w:r>
        <w:t>Mit Verfügungen vom 5. Mai, 10. Juni und 24. Juni 2010 (Urk. 17/272-274) sprach die IV-Stelle der Versiche rten mit Wirkung ab 1. März 200</w:t>
      </w:r>
    </w:p>
    <w:p>
      <w:r>
        <w:rPr>
          <w:b/>
        </w:rPr>
        <w:t>E. 1.3</w:t>
      </w:r>
    </w:p>
    <w:p>
      <w:r>
        <w:t>In der Folge wandte sich die Versicherte an die Gemeinschaftsstiftung mit dem Ersuchen, die Rentenfrage zu prüfen. Die Gemeinschaftsstiftung beantwortete das Leistungsgesuch der Versicherten abschlägig (vgl. zur vorprozessualen Aus einandersetzung etwa Urk. 1 S. 4).</w:t>
      </w:r>
    </w:p>
    <w:p>
      <w:r>
        <w:rPr>
          <w:b/>
        </w:rPr>
        <w:t>E. 2</w:t>
      </w:r>
    </w:p>
    <w:p>
      <w:r>
        <w:t>Die rückständigen Rentenbeträge seien mit 5 % zu verzinsen ab mittlerem Verfall.</w:t>
      </w:r>
    </w:p>
    <w:p>
      <w:r>
        <w:rPr>
          <w:b/>
        </w:rPr>
        <w:t>E. 2.1</w:t>
      </w:r>
    </w:p>
    <w:p>
      <w:r>
        <w:t>Nach Art. 24 Abs. 1 BVG hat der Versicherte Anspruch auf eine volle Invaliden rente, wenn er im Sinne der Invalidenversicherung mindestens zu zwei Dritteln und auf eine halbe Rente , wenn er mindestens zu r Hälfte invalid ist. Gemäss Abs. 1 von Art. 26 BVG gelten für den Beginn des Anspruchs auf Invaliden leistungen sinngemäss die entsprechenden Bestimmungen des Bundesgesetzes über die Invalidenversicherung ( Art. 29 des Bundesgesetzes über die Invaliden versicherung [IVG]). Die Invalidenleistungen nach BVG werden von derjenigen Vorsorgeeinrichtung geschuldet, welcher die den Anspruch erhebende Person bei Eintritt des versicherten Ereignisses angeschlossen war. Im Bereich der obli 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 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w:t>
      </w:r>
    </w:p>
    <w:p>
      <w:r>
        <w:t>1b, 121 V 97 E. 2a, 120 V 112 E. 2b, je mit Hinweisen).</w:t>
      </w:r>
    </w:p>
    <w:p>
      <w:r>
        <w:rPr>
          <w:b/>
        </w:rPr>
        <w:t>E. 2.2</w:t>
      </w:r>
    </w:p>
    <w:p>
      <w:r>
        <w:t>Anspruch auf Invalidenleistungen haben gemäss Art. 23 BVG Personen, die im Sinne der Inval idenversicherung zu mindestens 5 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2.3</w:t>
      </w:r>
    </w:p>
    <w:p>
      <w:r>
        <w:t>Art. 23 BVG kommt auch die Funktion zu, die Haftung mehrerer Vorsorge einrich tungen gegeneinander abzugrenzen, wenn eine in ihrer Arbeitsfähigkeit bereits beeinträchtigte versicherte Person ihre Arbeitsstelle (und damit auch die Vorsorgeeinrichtung) wechselt und ihr später eine Rente der Invaliden versicherung zugesprochen wird. Der Anspruch auf Invalidenleistun gen nach Art. 23 BVG entsteht in diesem Fall nicht gegenüber der neuen Vor sorge einrichtung , sondern gegenüber derjenigen, welcher die Person im Zeit 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262 E. lc , 120 V 112 E. 2c/ aa und 2c/ bb mit Hinweisen).</w:t>
      </w:r>
    </w:p>
    <w:p>
      <w:r>
        <w:rPr>
          <w:b/>
        </w:rPr>
        <w:t>E. 2.4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damaligen Eidgenössischen Versicherungsgeri chts B 64/99 vom 6. Juni 2001, E.</w:t>
      </w:r>
    </w:p>
    <w:p>
      <w:r>
        <w:t>5.a).</w:t>
      </w:r>
    </w:p>
    <w:p>
      <w:r>
        <w:rPr>
          <w:b/>
        </w:rPr>
        <w:t>E. 2.5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2.6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3.</w:t>
      </w:r>
    </w:p>
    <w:p>
      <w:r>
        <w:rPr>
          <w:b/>
        </w:rPr>
        <w:t>E. 3</w:t>
      </w:r>
    </w:p>
    <w:p>
      <w:r>
        <w:t>BVG e contrario ; BGE 123 V 262 E. 1a, 118 V 35 E. 5).</w:t>
      </w:r>
    </w:p>
    <w:p>
      <w:r>
        <w:rPr>
          <w:b/>
        </w:rPr>
        <w:t>E. 3.1</w:t>
      </w:r>
    </w:p>
    <w:p>
      <w:r>
        <w:t>Die Klägerin liess zur Begründung der Klage im Wesentlichen vortragen, dass sie zwar im Jahr 1971 einen Sturz von einem Pferd erlitten habe, doch nachfol gend trotz zeitweiser Beschwerden volle Arbeitsleistungen erbracht habe. Zur Anmeldung bei der Invalidenversicherung am 12. Januar 1994 habe eine wesentliche Verschlechterung des Gesundheitszustandes geführt. Nach d em Sturz vom Pferd habe sie mehr heitlich zu 100 % gearbeitet. Die beginnende Degeneration und erhöhte körperliche Anforderung am Arbeitsplatz bei der Y.___ hätten jedoch ihre Leistungsfähigkeit zunehmend eing e schränkt. Ab Beginn ihres Arbeitsverhältnisses bei der Y.___ am 1. Juli 1992 habe sie während etwa eines Jahres das normale 100%-Pensum ohne krankheitsbedingte Absenzen erfüllt. Erstmals habe sie am 22. Juni 1993 einen Tag gefehlt, danach sei es jeweils zu mehrtägigen Absenzen im Juli, August, November und Dezember 1993 gekommen. Seit 17. Dezembe r 1993 sei sie bis auf Weiteres zu 20 % arbeitsunfähig gewesen. In der Folge habe die Klägerin nicht mehr zu 100 % arbeiten und nur noch Teilzeitstellen ausüben kön nen. In der Verfügung vom 25. Juni 1997 habe die IV-Stelle einen Invaliditäts grad von 31 % festgestellt. Die Beklagte sehe in ihrem Reglement Invaliden leistungen ab einem Invaliditätsgrad von 25 % vor. Demzufolge habe die Klägerin nach Ablauf der Wartefrist von 24 Monaten Anspruch auf eine entspre chende Invalidenrente ab 1. Januar 1996 beziehungsweise ab 1. Juli 1999 auf eine Rente von 50 % und ab 1. März 2001 auf eine volle BVG Invalidenrente (Urk. 24; vgl. auch Urk. 1).</w:t>
      </w:r>
    </w:p>
    <w:p>
      <w:r>
        <w:rPr>
          <w:b/>
        </w:rPr>
        <w:t>E. 3.2</w:t>
      </w:r>
    </w:p>
    <w:p>
      <w:r>
        <w:t>Demgegenüber brachte die Beklagte im Wesentlichen vor, dass das Arbeits verhält nis von der Y.___ aufgrund eines Fehlverhaltens der Klägerin aufgelöst worden sei; gesundheitliche Gründe hätten keine Rolle gespielt. Die Beklagte sei nie in das i nvalidenversicherungsrechtliche Verfahren einbezogen worden, weshalb sie nicht an die Feststellungen der Invalidenversi cherung gebunden sei. Es lägen keine echtzeitlichen Arztberichte vor, aus denen geschlossen werden könnte, dass die relevante Arbeitsunfähigkeit der Klägerin während der Versicherungsdauer bei der Beklagten eingetreten sei. Sämtliche Gutachten verneinten das Vorliegen eine r Arbeitsunfähigkeit aus rheumatolo gischen Gründen. Eine Arbeitsunfähigkeit aus psychischen Gründen werde frühestens im Oktober 1998 bejaht. Die Beklagte sei demzufolge nicht leistungs pflichtig (Urk. 8).</w:t>
      </w:r>
    </w:p>
    <w:p>
      <w:r>
        <w:t>Aufgrund einer vollen Arbeitsfähigkeit in einer leistungsangepassten Tätigkeit sei die Beklagte nicht leistungspflichtig. Bestritten werde auch der völlig will kürlich eingeklagte Anspruchsbeginn vom 1. Januar 199 6. Selbst bei Bejahung der Leistungspflicht wäre diese auf die BVG-Minimalleistungen beschränkt, denn das anwendbare Reglement schliesse die überobligatorischen Leistungen bei einer Nachhaftung aus. Des Weiteren werde bei einer allfälligen Leistungs pflicht die Einrede der Verjährung für Forderungen vor dem 30. August 2007 geltend gemacht (Urk. 30).</w:t>
      </w:r>
    </w:p>
    <w:p>
      <w:r>
        <w:rPr>
          <w:b/>
        </w:rPr>
        <w:t>E. 3.3</w:t>
      </w:r>
    </w:p>
    <w:p>
      <w:r>
        <w:t>Strittig und zu prüfen ist, ob die Beklagte der Klägerin Leistungen der berufli chen Vorsorge auszurichten hat. Streitentscheidend ist die Frage, ob die rele vante Arbeitsunfähigkeit im Sinne von Art. 23 BVG eingetreten ist (vgl. dazu E. 2.2), als die Klägerin bei der Beklagten versichert war, und es ist dabei zu prüfen, ob zwischen der Invalidität (beziehungsweise den Erhöhungen des Inva liditätsgrades ) und einer während des Vorsorgeverhältnisses mit der Beklagten eingetretenen Arbeitsunfähigkeit ein enger zeitlicher und sachlicher Zusam menhang besteht.</w:t>
      </w:r>
    </w:p>
    <w:p>
      <w:r>
        <w:t>Da die Beklagte zu keinem Zeitpunkt in das invalidenversicherungsrechtliche Verfahren einbezogen wurde und ihr insbesondere auch die entsprechenden Rentenverfügungen (vgl. Urk. 17/103-106 und Urk. 17/272-274; vgl. auch Urk. 17/44 und 17/51) nicht eröffnet wurden, sind die Feststellungen der IV Stelle im Sinne des in E. 2 .5 hiervor Ausgeführten für die Beklagte nicht verbindlich. 4. 4.1</w:t>
      </w:r>
    </w:p>
    <w:p>
      <w:r>
        <w:t>Der Verfügung vom 25. Juni 1996 (Urk. 17/44), mit welcher die IV-Stelle das Leistungsbegehren der Klägerin gestützt auf einen rentenausschliessenden Inva liditätsgrad von 31 % abwies , lag in medizinischer Hinsicht der nachfolgende Sachverhalt zugrunde. Dabei ist anzufügen, dass der damals bestehende Invali ditätsgrad von 31 % mit rechtskräftigem Urteil des Sozialversicherungsgerichts vom 3. Dezember 1998 (Urk. 17/51) bestätigt und im vorliegenden Prozess auch von der Beklagten anerkannt wurde (vgl. Urk. 8 S. 7 Ziff. 4). 4.1.1</w:t>
      </w:r>
    </w:p>
    <w:p>
      <w:r>
        <w:t>Dr. med. Z.___ , Spezialarzt FMH für Allgemeine Medizin, führte in seinem Bericht vom 26. Januar 1994 (Urk. 17/7/1-2) aus, dass ihn die Klägerin im Oktober 1993 wieder einmal wegen Verspannungen im Bereich des ganzen Rückens und wegen Vorderarmschmerzen rechts aufgesucht habe. Es hätten sich Myogelosen vor allem im Bereich des cervico-thoracalen Übergangs gefun den. Daneben seien Druckschmerzpunkte im Bereich der rechten Schulter vor handen. Am 29. Oktober 1993 sei zusätzlich eine Blockade des rechten Ileosakralgelenks aufgetreten. Radiologisch habe sich ein e Streckhaltung der unteren Hals wirbelsäule bei im Übrigen normalen Befunden gezeigt. 4.1.2</w:t>
      </w:r>
    </w:p>
    <w:p>
      <w:r>
        <w:t>Dr. med. A.___ , Spezialarzt FMH für Allg e meine Medizin, hielt in seinem Bericht vom 8. März 1994 (Urk. 17/10) fest, dass die Klägerin vom 15. November bis 4. Dezember 1993 zu 100 % arbeitsunfähig gewesen sei, und zwar wegen Schmerzen am dorsalen Handgelenk rechts (ausstrahlend bis zum proximalen Vorderarm und lateralem Oberarm). Es bestehe ein praktisch konstanter ste chender Schulterschmerz rechts, zeitweise begleitet von Kribbel- Parästhesien . Daneben seien ab und zu Kreuzschmerzen vorhanden. Der Klägerin seien kein ausschliesslich sitzender Beruf sowie keine einseitig auf den rechten Arm ausgerichtete Arbeit mehr zumutbar (keine Büroarbeit). 4.1.3</w:t>
      </w:r>
    </w:p>
    <w:p>
      <w:r>
        <w:t>Dr. med. B.___ , Spezialarzt FMH für Allg e meine Medizin, äusserte sich in sei nem Bericht vom 25. Juni 1996 (Urk. 17/23) dahingehend, dass die Klägerin in ihrem erlernten Beruf als Sekretärin nicht län ger als zwei bis vier Stunden pr o Tag arbeiten könne. Anschliessend würden infolge der Schreibmaschinen- oder Computer-Arbeit derartige Schmerzen im Bereich der rechten Schulter und des rechten Armes auftreten, dass sie eine medizinische Behandlung benötige. Daneben komme es zu Verspannungen der gesamten Rückenmuskulatur bei längerem Sitzen. Die Klägerin sei für einen Büroberuf ungeeignet. Das tolerier bare Pensum liege bei etwa 50 %. 4.2</w:t>
      </w:r>
    </w:p>
    <w:p>
      <w:r>
        <w:t>Anlässlich der Rentenzusprache am 11. Juni 2001 mit Wirkung ab 1. Juli /1. Oktober 1999 (Urk. 17/103; Invaliditätsgrad von 40 % beziehungs weise 50 %) durch die IV-Stelle präsentierte sich der medizinische Sachverhalt im Wesentlichen folgendermassen: 4.2.1</w:t>
      </w:r>
    </w:p>
    <w:p>
      <w:r>
        <w:t>Dr. med. C.___ , Facharzt FMH für Innere Medizin, diagnostizierte in seinem Bericht vom 30. März 1999 (Urk. 17/56/3-4) ein cervicothoracal - un d lumbosa cralbetontes</w:t>
      </w:r>
    </w:p>
    <w:p>
      <w:r>
        <w:t>spondylog enes Syndrom und intermittierende weichteilrheumati sche Beschwerden von wechselnder Ausprägung und Lokalisation. Dabei handle es sich am ehesten um eine Fibromyalgie. 4.2.2</w:t>
      </w:r>
    </w:p>
    <w:p>
      <w:r>
        <w:t>Dr. B.___ berichtete am 22. Mai 2000 (Urk. 17/56/1-2), dass die Klägerin in den letzten Jah ren eine Maturitätsschule absol viert habe und nunmehr ein Veterinärstudium beginne. Sie habe keine regelmässige Arbeitstätigkeit mehr ausführen können. Verschiedene Versuche, eine Arbeitstätigkeit aufzunehmen, seien gescheitert. In der Regel sei es so, dass die Klägerin eine Arbeitsstelle zuversichtlich antrete und wenige Tage später frust r iert wegen Verspannungen der Schultergürtelmuskulatur und anderen Weichteilbeschwerden wieder abbre chen müsse (vgl. auch Urk. 17/69) . 4.2.3</w:t>
      </w:r>
    </w:p>
    <w:p>
      <w:r>
        <w:t>Dr. med. D.___ fasste am 24. August 2000 die sich aus den Akten ergebenden Diagnosen für die IV-Stelle zusammen (Urk. 17/64/2): -</w:t>
      </w:r>
    </w:p>
    <w:p>
      <w:r>
        <w:t>HWS-Trauma mit chronischem Cervicobrachialsyndrom , dege nerati ven Veränderungen und muskulärer Dysbalance -</w:t>
      </w:r>
    </w:p>
    <w:p>
      <w:r>
        <w:t>Chronisches LWS-Syndrom mit Fehlhaltung und muskulärer Dys ba lance -</w:t>
      </w:r>
    </w:p>
    <w:p>
      <w:r>
        <w:t>Coxarthrose beidseits -</w:t>
      </w:r>
    </w:p>
    <w:p>
      <w:r>
        <w:t>Anhaltspunkte für Beckenringinstabilität -</w:t>
      </w:r>
    </w:p>
    <w:p>
      <w:r>
        <w:t>intermittierend PHS rechte Schulter -</w:t>
      </w:r>
    </w:p>
    <w:p>
      <w:r>
        <w:t>Fibromyalgie -</w:t>
      </w:r>
    </w:p>
    <w:p>
      <w:r>
        <w:t>rezidivierende Kopfschmerzen bei Status nach Meningitis als Kind -</w:t>
      </w:r>
    </w:p>
    <w:p>
      <w:r>
        <w:t>Mitralprol aps (ohne weitere nachweisbare f unktionelle Wirkungen)</w:t>
      </w:r>
    </w:p>
    <w:p>
      <w:r>
        <w:t>Tendenziell sehe er die Klägerin „auch in den ‚gleichwertigen‘ Tätigkeiten aus dem Verlaufsbericht nicht voll AF, sondern 50 % EUF/EF“. 4.3</w:t>
      </w:r>
    </w:p>
    <w:p>
      <w:r>
        <w:t>Bei der Erhöhung der Invalidenrente von einer halben auf eine ganze Rente mit Wirkung ab 1. März 2001 (Invaliditätsgrad von 100 %; Verfügungen vom 5. Mai, 10. Juni und 24. Juni 2010 [Urk. 17/272-274]) präsentierte sich der medizinische Sachverhalt im Wesentlichen folgendermassen (vgl. dazu auch den Rückweisungsentscheid des Sozialversicherungsgerichts vom 25. August 2008 [Urk. 17/232/21-36]) : 4.3.1</w:t>
      </w:r>
    </w:p>
    <w:p>
      <w:r>
        <w:t>Prof .</w:t>
      </w:r>
    </w:p>
    <w:p>
      <w:r>
        <w:t>Dr. med. E.___ , Spezialarzt FMH für Neurologie, diagnostizierte in seinem Gutachten vom 30. April 2009 (Urk. 17/242) einen Status nach Nacken /Rückentrauma mit Wirbelsäulenschmerzen 1971 (ICD-10 M54.99), chronische Überlastungsbrachialgien (ICD-10 M53.1), einen Status nach Fibro myalgie (ICD-10 M79.70) und ein chronifiziertes Schmerzsyndrom auf dem Boden einer entsprechenden Persönlichkeitsstruktur mit Neigung zu einzelnen depressiven Reaktionen (ICD-10 F32.2). In der früheren Tätigkeit als Schreib kraft sei wohl noch eine Arbeitsfähigkeit von höchstens 30 % gegeben. Eine angepasste Tätigkeit (ohne Arbeit an einem Schreibgerät) sei in einem Ausmass von 50 % durchaus zumutbar; die Klägerin habe eine Reihe von entsprechenden Tätigkeiten auch in letzter Zeit immer wieder ausgeübt (S. 20 f.). Eine mindes tens 20%ige Einschränkung der Arbeitsfähigkeit habe mindestens seit Januar 1994 bestanden (S. 22). 4.3.2</w:t>
      </w:r>
    </w:p>
    <w:p>
      <w:r>
        <w:t>Dr. med. F.___ , Facharzt FMH für Chirurgie, vom Regionalen Ärztlichen Dienst (RAD) der IV-Stelle schloss sich den gutachterlichen Feststellungen von Prof.</w:t>
      </w:r>
    </w:p>
    <w:p>
      <w:r>
        <w:t>E.___ am 26. Mai 2009 an (Urk. 17/254/5-6). 5. 5.1</w:t>
      </w:r>
    </w:p>
    <w:p>
      <w:r>
        <w:t>Aus den medizinischen Akten geht hervor, dass bei der Klägerin seit geraumer Zeit erhebliche Gesundheitsbeeinträchtigungen mit Einfluss auf ihre Arbeits- beziehungsweise Erwerbsfähigkeit vorliegen. Nach Lage der Akten sind diese Gesundheitsbeeinträchtigungen im Wesentlichen auf den bereits im Jahr 1971 erlittenen Unfall (Sturz vom Pferd) zurückzuführen. Bis Anfang der Neunziger jahre konnte die Klägerin die Folgen dieses Unfalls jedoch offenbar insoweit kompensieren, dass es ihr möglich war, einer regelmässigen und vollzeitlichen Arbeitstätigkeit nachzugehen. Erst im November/Dezember 1993 wurde sie längerdauernd arbeitsunfähig (vgl. Urk. 17/7/1 und 17/10/1); danach erreichte die Klägerin niemals wieder (während einer längeren Zeit) eine volle Arbeitsfä higkeit. Zum Zeitpunkt des Eintritts der relevanten Arbeitsunfähigkeit im November/Dezember 1993 war die Klägerin bei der Y.___ angestellt und bei der Beklagten beziehungsweise ihrer Rechtsvorgängerin berufsvorsorgeversichert (vgl. dazu Sacherhalt Ziff. 1.1). 5.2</w:t>
      </w:r>
    </w:p>
    <w:p>
      <w:r>
        <w:t>Soweit die Beklagte dagegen vorbrachte , dass keine echtzeitlichen Arztberichte vorlägen, aus denen geschlossen werden könne, dass die relevante Arbeitsunfä higkeit der Klägerin während des Vorsorgeverhältnisses bei der Rechts vorgängerin der Beklagten eingetreten sei, erweist sich ihr Vortrag als akten widrig . Aus dem Bericht von Dr. Z.___ vom 26. Januar 1994 (Urk. 17/7/1-2; vgl. E. 4.1.1) geht nämlich hervor, dass die Klägerin ihn im Oktober 1993 wegen Verspannungen im Rücken und wegen der Schmerzen im rechten Oberarm konsultiert ha t und dass sie seit November/Dezember 1993 zu 100 % arbeits unfähig gewesen ist . Auch Dr. A.___ bestätigte die Arbeitsunfähigkeit der Klägerin vom November/Dezember 1993 (Bericht vom 8. März 1994 [Urk. 17/10]; vgl. oben E. 4.1.2).</w:t>
      </w:r>
    </w:p>
    <w:p>
      <w:r>
        <w:t>Wie bereits ausgeführt wurde (vgl. etwa oben E. 4.1), stellte die IV-Stelle in der Folge einen Invaliditätsgrad von 31 % fest (bestätigt mit Urteil des hiesigen Gerichts vom 3. Dezember 1998 [Urk. 17/51]). Dieser Invaliditätsgrad wurde von der Beklagten im vorliegenden Prozess zu Recht anerkannt (vgl. Urk. 8 S. 7 Ziff. 4). Auch die Erhöhungen des Invaliditätsgrades ab 1. Juli 1999 auf 50 % (Urk. 17/103) und auf 100 % ab 1. März 2001 (Urk. 17/272-274) sind nach der Aktenlage ausgewiesen.</w:t>
      </w:r>
    </w:p>
    <w:p>
      <w:r>
        <w:t>Auch s oweit die Beklagte ausführte, dass aufgrund des Umstandes, dass die Kläge rin bei Beendigung des Vorsorgeverhältnisses in einer adaptierten Tätig keit voll arbeitsfähig gewesen sei, weshalb keine Leistungspflicht bestehe (Urk. 8 S. 7 Ziff. 4), ist ihr Vortrag nicht stichhaltig. Zwar war der Klägerin eine leidensangepasste Tätigkeit zu 100 % zumutbar, doch bestand dabei eine Ein kommenseinbusse in Höhe des errechneten Invaliditätsgrades von 31 %. In der Folge erhöhte sich dieser Invaliditätsgrad durch Verschlechterung der gesund heitlichen Situation - wie ausgeführt - zunächst auf 40 % beziehungsweise 50 % und später auf 100 %. 5.3</w:t>
      </w:r>
    </w:p>
    <w:p>
      <w:r>
        <w:t>Aus dem Gesagten folgt, dass die zeitliche Konnexität offensichtlich gegeben ist. Wie bereits ausgeführt wurde, ist vorliegend auch die Voraussetzung der sachlichen Konnexität erfüllt. Die Beklagte wurde im November/Dezember 1993 im Wesentlichen wegen Rücken , Schulter- und Armbeschwerden arbeitsunfä hig, die auf den erlittenen Reitunfall zurückzuführen waren (vgl. E. 4.1.1-4.1.3). Sowohl bei der Erhöhung des Invaliditätsgrades auf 50 % als auch bei derjeni gen auf 100 % ging es im Wesentlichen um dieselben invalidisierenden Gesundheitsbeeinträchtigungen (vgl. E. 4.2-4.3). So diagnostizierte etwa Prof. Dr. E.___ am 30. April 2009 insbesondere einen Status nach Nacken / Rücken trauma mit Wirbelsäulenschmerzen 1971 (vgl. E. 4.3.1). Dr. F.___ schloss sich den gutachterlichen Feststellungen an (vgl. E. 4.3.2). 5.4</w:t>
      </w:r>
    </w:p>
    <w:p>
      <w:r>
        <w:t>Aus dem Gesagten folgt, dass die im November/Dezember 1993 eingetretene Arbeitsunfähigkeit auf denselben Ursachen beruhte, welche die spätere Invali disierung der Klägerin durch die IV-Stelle zur Folge hatte. Die sachliche und zeitliche Konnexität sind gegeben, was zur grundsätzlichen Leistungspflicht der Beklagten führt.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 Art . 73bis IVV; seit 1. Juli 2006: Art. 73ter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 weise ab, muss sich die versicherte Person diese entgegenhalten lassen, soweit diese für die Festlegung des Anspruchs auf eine Invalidenrente ent scheidend war, und zwar ungeachtet dessen, ob der Vorsorgeversicherer im Ver fahren der Invalidenversicherung beteiligt war oder nicht. Vorbehalten sind jene Fälle, in denen eine gesamthafte Prüfung der Aktenlage ergibt, dass die Inva lidi tätsbemessung der Invalidenversicherung offensichtlich unhaltbar war (BGE 130 V 270 E. 3.1).</w:t>
      </w:r>
    </w:p>
    <w:p>
      <w:r>
        <w:rPr>
          <w:b/>
        </w:rPr>
        <w:t>E. 6.1</w:t>
      </w:r>
    </w:p>
    <w:p>
      <w:r>
        <w:t>Zu prüfen bleibt die Frage der Verjährung beziehungsweise, ob das Renten stamm recht</w:t>
      </w:r>
    </w:p>
    <w:p>
      <w:r>
        <w:t>der Klägerin beziehungsweise einzelne Rentenbetreffnisse verjährt sind.</w:t>
      </w:r>
    </w:p>
    <w:p>
      <w:r>
        <w:rPr>
          <w:b/>
        </w:rPr>
        <w:t>E. 6.2</w:t>
      </w:r>
    </w:p>
    <w:p>
      <w:r>
        <w:t>Das Rentenstammrecht verjährte bis zum Inkrafttreten der 1. BVG-Revision ( in den wesentlichen Teilen am 31. Dezember 2004 [vgl. E.</w:t>
      </w:r>
    </w:p>
    <w:p>
      <w:r>
        <w:t>1] ) nach 10 Jahren. Die Verjährungsfrist begann mit dem Entstehen des Anspruchs auf eine Invaliden rente; dieser Zeitpunkt wiederum entsprach dem Zeitpunkt des Entstehens des Anspruchs auf eine Rente der Invalidenversicherung, somit nach Ablauf der einjährigen Karenzfrist (Hans-Ulrich Stauffer, Rechtsprechung des Bundesge richts zum Sozialversicherungsrecht: Die berufliche Vorsorge, 3. Auflage, Zürich/Basel/Genf 2013, S. 136 f. sowie Isabelle Vetter-Schreiber, BVG/FZG Kommentar, 3. Auflage, Zürich 2013, N. 3 zu Art. 41 BVG, je mit Hinweisen).</w:t>
      </w:r>
    </w:p>
    <w:p>
      <w:r>
        <w:t>Mangels entsprechender Übergangsbestimmungen gilt das im Rahmen der 1. BVG-Revision novellierte Verjährungsrecht (insbesondere Art. 41 Abs. 1 BVG) auch für die bei Inkrafttreten am 1. Januar 2005 noch nicht verjährten Forderungen. Bei aufgeschobenem Leistungsbeginn (etwa bei Überentschädi gung ) ist zu beachten, dass die Verjährung des Rentenstammrechts unter altem Recht erst mit Wegfall des Aufschubs zu laufen begann, mithin in dem Zeit punkt, als der Rentenanspruch einklagbar wurde (Stauffer, a.a.O. , S. 137 mit Hinweis auf das Urteil des damaligen Eidgenössischen Versicherungsgerichts B 56/06 vom 16. Oktober 2006).</w:t>
      </w:r>
    </w:p>
    <w:p>
      <w:r>
        <w:rPr>
          <w:b/>
        </w:rPr>
        <w:t>E. 6.3</w:t>
      </w:r>
    </w:p>
    <w:p>
      <w:r>
        <w:t>Da vorliegend die relevante Arbeitsunfähigkeit (frühestens) am 1 5 . November 1993 eintrat (vgl. Urk. 17/10/1) und die reglementarische Wartefrist 24 Monate betrug (vgl. Art. 15 des Reglements [Urk. 25/5]) , fing die Verjährungsfrist i m November 1995 zu laufen an. Daraus folgt, dass die zehnjährige Verjährungs frist bei Inkrafttreten des neuen Verjährungsrechts nicht abgelaufen war, wes halb vorliegend Art. 41 Abs. 1 BVG in der derzeit gültigen Fassung zur Anwen dung kommt.</w:t>
      </w:r>
    </w:p>
    <w:p>
      <w:r>
        <w:t>Danach ist das Rentenstammrecht unverjährbar, sofern die versicherte Person im Zeitpunkt des Versicherungsfalles die Vorsorgeeinrichtung nicht verlassen hat (Art. 41 Abs. 1 BVG). In BGE 140 V 213 wurde präzisiert, dass unter Versi cherungsfall im Sinne des Nachsatzes in Art. 41 Abs. 1 BVG in Bezug auf Inva lidenleistungen der Eintritt der Arbeitsunf ä higkeit, deren Ursache zur Invalidit ä t gef ü hrt hat ( Art. 23 BVG), zu verstehen ist (E. 4.4.2) und nicht etwa die spätere Invalidisierung. Daraus folgt ohne Weiteres, dass das Rentenstammrecht der Klägerin nicht verjährt ist.</w:t>
      </w:r>
    </w:p>
    <w:p>
      <w:r>
        <w:rPr>
          <w:b/>
        </w:rPr>
        <w:t>E. 6.4</w:t>
      </w:r>
    </w:p>
    <w:p>
      <w:r>
        <w:t>Hinsichtlich der einzelnen Rentenbetreffnisse ist allerdings die fünfjährige Ver jährungsfrist von Art. 41 Abs. 2 BVG zu beachten.</w:t>
      </w:r>
    </w:p>
    <w:p>
      <w:r>
        <w:t>Am 30. August 2012 verzichtete die Beklagte auf die Geltendmachung der Ver jährungseinrede , sofern die Verjährung nicht bereits eingetreten sei (Urk. 2/1), mithin lediglich für Forderungen , die erst nach dem 30. August 2007 entstan den sind. Demzufolge ist die von der Beklagten erhobene Verjährungseinrede (Urk. 30 S. 3 Ziff. 4) für vor dem 30. August 2007 entstandene Forderungen begründet. Soweit die Klägerin Rentenbetreffnisse einklagte, die vor diesem Zeitpunkt entstanden sind, ist die Klage abzuweisen.</w:t>
      </w:r>
    </w:p>
    <w:p>
      <w:r>
        <w:rPr>
          <w:b/>
        </w:rPr>
        <w:t>E. 7.1</w:t>
      </w:r>
    </w:p>
    <w:p>
      <w:r>
        <w:t>Aus den medizinischen Akten und den vor stehenden Ausführungen ergibt sich, dass die Klägerin ab 1. März 2001 zu 100 % invalid ist. Demzufolge hat ihr die Beklagte - unter Berücksichtigung der eingetretenen Verjährung - ab 30. August 2007 auf einem Invaliditätsgrad von 100 % basierende Invaliden leistungen auszurichten. Wie die Beklagte zu Recht einwandte, beschränkt sich der Leistungsanspruch der Klägerin gemäss Art. 26 Abs. 2 des Reglements der Beklagten (Urk. 25/5) auf die obligatorischen Leistungen im Sinne des BVG.</w:t>
      </w:r>
    </w:p>
    <w:p>
      <w:r>
        <w:rPr>
          <w:b/>
        </w:rPr>
        <w:t>E. 7.2</w:t>
      </w:r>
    </w:p>
    <w:p>
      <w:r>
        <w:t>Da sich der Rentenanspruch aufgrund der Aktenlage nicht genau beziffern lässt und insoweit auch kein beziffertes Rechtsbegehren vorliegt, ist vorliegend die Klage gemäss ständiger Praxis in dem Sinne teilweise gutzuheissen, dass die Beklagte zu verpflichten ist, der Klägerin ab 30. August 2007 eine auf einem Invaliditätsgrad von 100 % basierende Rente der obligatorischen beruflichen Vorsorge auszurichten. Die genaue ziffernmässige Berechnung der einzelnen Rentenbetreffnisse ist hingegen der leistungspflichtigen Vorsorgeeinrichtung zu überlassen (wogegen im Streitfalle wiederum eine Klage zulässig wäre; vgl. BGE</w:t>
      </w:r>
    </w:p>
    <w:p>
      <w:r>
        <w:t>129 V 450).</w:t>
      </w:r>
    </w:p>
    <w:p>
      <w:r>
        <w:rPr>
          <w:b/>
        </w:rPr>
        <w:t>E. 8</w:t>
      </w:r>
    </w:p>
    <w:p>
      <w:r>
        <w:t>Auf Invalidenleistungen sind Verzugszinsen geschuldet, wobei grundsätzlich Art. 105 Abs. 1 des Obligationenrechts (OR) anwendbar ist (BGE 119 V 131 ff.). Danach ist der Verzugszins vom Tage der Anhebung der Betreibung oder der gerichtlichen Klage an geschuldet. Die Klägerin liess am 7. November 2013 Klage erheben (Urk. 1), womit ihr ab 7. November 2013 Verzugszinsen von 5 % für die bis zu diesem Zeitpunkt fällig gewordenen Rentenbetreffnisse und für die übrigen ab dem jeweiligen Fälligkeitsdatum zuzusprechen sind.</w:t>
      </w:r>
    </w:p>
    <w:p>
      <w:r>
        <w:t>Für die beantragte Verzinsung ab mittlerem Verfall besteht keine gesetzliche Grund lage.</w:t>
      </w:r>
    </w:p>
    <w:p>
      <w:r>
        <w:rPr>
          <w:b/>
        </w:rPr>
        <w:t>E. 9</w:t>
      </w:r>
    </w:p>
    <w:p>
      <w:r>
        <w:t>Nach § 34 Abs. 1 des Gesetzes über das Sozialversicherungsgericht ( GSVGer ) hat die obsiegende Partei Anspruch auf Ersatz der Parteikosten. Diese werden ohne Rücksicht auf den Streitwert nach der Bedeutung der Streitsache, der Schwierigkeit des Prozesses und dem Mass des Obsiegens be messen (§ 34 Abs. 3 GSVGer ). Die Beklagte ist demzufolge zu verpflichten, der Klägerin eine ange messen erscheinende und zufolge des nur teilweisen Obsiegens der Klägerin reduzierte Prozessentschädigung in der Höhe von Fr. 1‘600 . (inklusive Bar auslagen und Mehrwertsteuer) zu bezahlen. Das Gericht erkennt: 1.</w:t>
      </w:r>
    </w:p>
    <w:p>
      <w:r>
        <w:t>In teilweiser Gutheissung der Klage wird die Beklagte verpflic htet , der Klägerin ab 30. August 2007 eine auf einem Invaliditätsgrad von 100 % basierende Rente der obligatorischen beruflichen Vorsorge auszurichten , zuzüglich Verzugszins von 5 % p.a. für die bis zum 7. November 2013 geschuldeten Betreffnisse ab diesem Datum, für die übrigen ab dem jeweiligen Fälligkeitsdatum. Im Übrigen wird die Klage abgewiesen. 2.</w:t>
      </w:r>
    </w:p>
    <w:p>
      <w:r>
        <w:t>Das Verfahren ist kostenlos. 3.</w:t>
      </w:r>
    </w:p>
    <w:p>
      <w:r>
        <w:t>Die Beklagte wird verpflichtet, der Klägerin ei ne reduzierte Prozessentschädigung von Fr. 1‘600. . (inklusive Barauslagen und Mehrwertsteuer ) zu bezahlen. 4 .</w:t>
      </w:r>
    </w:p>
    <w:p>
      <w:r>
        <w:t>Zustellung gegen Empfangsschein an: - Rechtsanwalt Dr. Ronald Pedergnana - Zürcher Gemeinschaftsstiftung der Schweizerischen Lebensversicherungs- - Bundesamt für Sozialversicherungen 5 .</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