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BV.2013.00087 vom 14. August 2015</w:t>
      </w:r>
    </w:p>
    <w:p>
      <w:r>
        <w:t>ZH Sozialversicherungsgericht, 2015-08-14, DE</w:t>
      </w:r>
    </w:p>
    <w:p>
      <w:r>
        <w:rPr>
          <w:b/>
        </w:rPr>
        <w:t xml:space="preserve">Quelle: </w:t>
      </w:r>
      <w:r>
        <w:t>https://mcp.opencaselaw.ch/entscheid/zh_sozialversicherungsgericht_BV.2013.00087</w:t>
      </w:r>
    </w:p>
    <w:p>
      <w:r>
        <w:t>FR: ZH_SOZIALVERSICHERUNGSGERICHT BV.2013.00087 du 14 août 2015</w:t>
      </w:r>
    </w:p>
    <w:p>
      <w:r>
        <w:t>IT: ZH_SOZIALVERSICHERUNGSGERICHT BV.2013.00087 del 14 agosto 2015</w:t>
      </w:r>
    </w:p>
    <w:p>
      <w:pPr>
        <w:pStyle w:val="Heading2"/>
      </w:pPr>
      <w:r>
        <w:t>Erwägungen</w:t>
      </w:r>
    </w:p>
    <w:p>
      <w:r>
        <w:rPr>
          <w:b/>
        </w:rPr>
        <w:t>E. 1</w:t>
      </w:r>
    </w:p>
    <w:p>
      <w:r>
        <w:t>Der 1976 geborene X.___ , mit kaufmännischer Ausbildung und seit Oktober 2001 Treuhänder mit eidgenössischem Fachausweis, war zu letzt vom 21. Juni bis 2</w:t>
      </w:r>
    </w:p>
    <w:p>
      <w:r>
        <w:rPr>
          <w:b/>
        </w:rPr>
        <w:t>E. 1.1</w:t>
      </w:r>
    </w:p>
    <w:p>
      <w:r>
        <w:t>2</w:t>
      </w:r>
    </w:p>
    <w:p>
      <w:r>
        <w:t>Für den Beginn des Anspruchs gelten sinngemäss die entsprechenden Bestim mun gen des Bundesgesetzes über die Invalidenversicherung (IV G ; Art. 26 Abs. 1 BVG). Die Vorsorgeeinrichtung kann in ihren reglementarischen Bestimmungen vorsehen, dass der Anspruch auf Invalidenleistungen aufgeschoben wird, so lange der Versicherte den v ollen Lohn erhält (Art. 26 Abs. 2 BVG).</w:t>
      </w:r>
    </w:p>
    <w:p>
      <w:r>
        <w:rPr>
          <w:b/>
        </w:rPr>
        <w:t>E. 1.2</w:t>
      </w:r>
    </w:p>
    <w:p>
      <w:r>
        <w:t>Invalidenleistungen der obligatorischen beruflichen Vorsorge werden von derje nigen Vorsorgeeinrichtung geschuldet, welcher der Ansprecher bei Eintritt der Arbeitsunfähigkeit, deren Ursache zur Invalidität gefüh rt hat, angeschlossen war (Art. 23 lit . a BVG). Die Leistungspflicht setzt einen engen sachlichen und zeitli chen Zusammenhang zwischen der während der Dauer des Vorsorgeverhält nis ses (einschliesslich Nachdeckungsfrist nach Art. 10 Abs. 3 BVG) bestandenen Ar beits unfähigkeit (Einbusse an funktionellem Leistungsvermögen im bisheri gen Beruf von zumindest 20 %) und der allenfalls erst später einget retenen In vali di tät voraus (BGE 136 V 65 E. 3.1, 134 V 20 E. 3.2.2, 130 V 270 E. 4.1 ).</w:t>
      </w:r>
    </w:p>
    <w:p>
      <w:r>
        <w:rPr>
          <w:b/>
        </w:rPr>
        <w:t>E. 1.3</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4</w:t>
      </w:r>
    </w:p>
    <w:p>
      <w:r>
        <w:t>. August 2010 bei der Y.___ angestellt</w:t>
      </w:r>
    </w:p>
    <w:p>
      <w:r>
        <w:t>(letzter Arbeitstag : 19. Juli 2010; Urk. 9/2 S. 2 Ziff. 2.1 und 2.3 ) und im Rahmen dieses Arbeitsverhältnisses bei der Pensionskasse der Y.___ berufsvorsorgeversichert. Auf Anmeldung vom 30. Juli 2010 (Urk. 9/9) hin sprach ihm die Sozialversicherungsanstalt des Kantons Zürich, IV-Stelle, a m</w:t>
      </w:r>
    </w:p>
    <w:p>
      <w:r>
        <w:t>15. Juli 2011 mit Wirkung ab 1. Juli 2011 gestützt auf einen</w:t>
      </w:r>
    </w:p>
    <w:p>
      <w:r>
        <w:t>In validitätsgrad von 100 % eine</w:t>
      </w:r>
    </w:p>
    <w:p>
      <w:r>
        <w:t>ganze</w:t>
      </w:r>
    </w:p>
    <w:p>
      <w:r>
        <w:t>Rente der Invalidenversicherung zu (vgl. Urk. 9/16) . D ie da ge gen er hobene Beschwerde der Pensionskasse der Y.___</w:t>
      </w:r>
    </w:p>
    <w:p>
      <w:r>
        <w:t>wies das hiesige Gericht im Prozess Nr. IV.2011.00834 mit Urteil vom 9. Juli 2013 (Urk. 36 ) ab und bestätigte insbesondere die Er öffnung der Wartezeit per 20. Juli 201 0. Dieser Entscheid erwuchs</w:t>
      </w:r>
    </w:p>
    <w:p>
      <w:r>
        <w:t>in der Folge unangefochten in Rechtskraft .</w:t>
      </w:r>
    </w:p>
    <w:p>
      <w:r>
        <w:t>Daraufhin ersuchte</w:t>
      </w:r>
    </w:p>
    <w:p>
      <w:r>
        <w:t>X.___ die Pensionskasse der Y.___ um Ausrichtung von Invalidenleistungen der beruf lichen Vorsorge, was die se</w:t>
      </w:r>
    </w:p>
    <w:p>
      <w:r>
        <w:t>mit Schreiben vom 1. November 2013 (Urk. 2/2) ab lehnte. Zu vor hatte</w:t>
      </w:r>
    </w:p>
    <w:p>
      <w:r>
        <w:t>sie a m 11. August 2011 (Urk. 9/20) ihren Rücktritt vom überobli ga torischen Vorsorgevertrag erklärt, da der Versicherte am 28. Juni 2010 im Rah men der Gesundheitsprüfung unwahre Angaben über seinen Ge sundheits zu stand gemacht habe. 2.</w:t>
      </w:r>
    </w:p>
    <w:p>
      <w:r>
        <w:t>Mit Eingabe vom 6. November 2013 (Urk. 1) erhob X.___ Klage gegen die Pensionskasse der Y.___ und bean tragte die Auszahlung einer Invalidenrente ab Juli 2011 (Jahresrente von Fr. 35‘286.--) .</w:t>
      </w:r>
    </w:p>
    <w:p>
      <w:r>
        <w:t>Die Pensionskasse der Y.___</w:t>
      </w:r>
    </w:p>
    <w:p>
      <w:r>
        <w:t>schloss in ihrer Klageant wort vom 20. Februar 2014 (Urk. 8) auf Abweisung der Klage, eventualiter auf (teilweise) Gutheissung derselben</w:t>
      </w:r>
    </w:p>
    <w:p>
      <w:r>
        <w:t>im Umfang einer jährlichen Invalidenrente der obligatorischen Mindestleistung in der Höhe von Fr. 19‘497.--.</w:t>
      </w:r>
    </w:p>
    <w:p>
      <w:r>
        <w:t>Im Rahmen des zweite n Schriftenwechsel s hielten die Parteien mit Re plik vom 5. März 2014 (Urk. 12 ; ergänzt durch die Eingaben vom 6., 24. und 31. März 2014 [ Urk. 13, Urk. 16, Urk. 19 ])</w:t>
      </w:r>
    </w:p>
    <w:p>
      <w:r>
        <w:t>und</w:t>
      </w:r>
    </w:p>
    <w:p>
      <w:r>
        <w:t>Du plik vom 11. April 2014 (Urk. 23) an ihren Standpunkten fest.</w:t>
      </w:r>
    </w:p>
    <w:p>
      <w:r>
        <w:t>Mit Eingabe vom 16. Mai 2014 liess der Kläger, zwischenzeitlich vertreten durch Rechtsanwältin Korinna Fröhlich (Urk. 26 und Urk. 27), das gestellte Rechtsbe gehren folgendermassen korrigieren (Urk. 29 S. 2):</w:t>
      </w:r>
    </w:p>
    <w:p>
      <w:r>
        <w:t>„Es sei die Beklagte zu verpflichten, dem Kläger ab 25. August 2010 die ihm vertraglich bzw. reglementarisch zustehende ganze, ungekürzte Invalidenrente auszuzahlen, zuzüglich Zins zu 5 % seit 25.08.2010, unter Kosten- und Entschädigungsfolgen, zuzügl .</w:t>
      </w:r>
    </w:p>
    <w:p>
      <w:r>
        <w:t>MWSt , zu Lasten der Beklagten.“</w:t>
      </w:r>
    </w:p>
    <w:p>
      <w:r>
        <w:t>I n ihrer Stellungnahme vom 1 9. Juni 2014 (Urk. 33) erneuerte die Beklagte das in der Klagea ntwort gestellte Rechtsbegehren, wovon dem Kläger am 23. Juni 2014 (Urk. 34) Kenntnis gegeben wurde.</w:t>
      </w:r>
    </w:p>
    <w:p>
      <w:r>
        <w:t>Das Gericht nahm von Amtes wegen das Urteil des hiesigen Gerichts vom 9. Juli 2013 in Sachen der Parteien gegen die IV-Stelle als Urk. 36 zu den Akten. Das Gericht zieht in Erwägung: 1. 1. 1 1.1.1</w:t>
      </w:r>
    </w:p>
    <w:p>
      <w:r>
        <w:t>Anspruch auf Invalidenleistungen haben gemäss Art. 23 Abs. 1 des Bundesge setzes über die berufliche Alters-, Hinterlassenen und Invalidenvorsorge (BVG) Personen, die im Sinne der Invalidenversicherung zu mindestens 40 % invalid sind und bei Eintritt der Arbeitsunfähigkeit, deren Ursache zur Invalidität ge führt hat, versichert (vgl. dazu Art. 10 BVG) waren.</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w:t>
      </w:r>
    </w:p>
    <w:p>
      <w:r>
        <w:rPr>
          <w:b/>
        </w:rPr>
        <w:t>E. 4.1</w:t>
      </w:r>
    </w:p>
    <w:p>
      <w:r>
        <w:t>Zusammenfassend ist festzuhalten , dass</w:t>
      </w:r>
    </w:p>
    <w:p>
      <w:r>
        <w:t>dem Kläger eine Invalidenrente basie rend auf einem Invaliditätsgrad von 100 % im Rahmen des Ob ligatoriums ge mäss BVG zusteht.</w:t>
      </w:r>
    </w:p>
    <w:p>
      <w:r>
        <w:rPr>
          <w:b/>
        </w:rPr>
        <w:t>E. 4.2</w:t>
      </w:r>
    </w:p>
    <w:p>
      <w:r>
        <w:t>Mangels einer abweichenden reglementarischen Regelung ist der Rentenbeginn in Anwendung von Art. 26 Abs. 1 BVG nach den Bestimmungen des IVG fest zu setzen und nach Ablauf des Wartejahres gemäss Art. 28 Abs. 1 lit . b IVG auf den 1. Juli 2011 zu terminieren.</w:t>
      </w:r>
    </w:p>
    <w:p>
      <w:r>
        <w:t>Der vom Kläger eingenommene Standpunkt, wonach die Rente mit Blick auf die bis 24. August 2010 erfolgte Lohnzahlung bereits ab 25. August 2010 geschul det sei (Urk. 29 S. 4) , lässt sich nicht halten. Die von ihm angerufene Regle ments bestimmung (Art. 47 Ziff . 1), wonach die Invalidenrente fällig wird, so bald der Versicherte keinen oder wegen Teilinvalidität nur noch einen Lohn im Sinne von Art. 7 von weniger als 80 % bezieht (Urk. 9/19 S. 15), verkürzt die einjäh rige Wartezeit nicht, wenn das Arbeitsverhältnis vor deren Ablauf endet. Sie ist viel mehr im Lichte von Art. 26 Abs. 2 BVG ( E. 1.1.2 hiervor) zu sehen. Mit dem Erlass dieser Reglementsbestimmung hat die Beklagte lediglich von der vom Ge setzgeber eingeräumten Möglichkeit Gebrauch gemacht, den Anspruchs beginn aufzuschieben, solange das Arbeitsverhältnis weiterläuft und der volle Lohn bezahlt wird. Diese Bestimmung ist daher nur anwendbar auf Fälle, in de nen die Wartezeit vorgängig bestanden wurde, nicht aber, wenn diese noch läu ft oder noch nicht begonnen hat (vgl. auch Urteil des Bundesgerichts B 16/00 vom 28. A u gust 2000 E. 2b/ bb ).</w:t>
      </w:r>
    </w:p>
    <w:p>
      <w:r>
        <w:rPr>
          <w:b/>
        </w:rPr>
        <w:t>E. 4.3</w:t>
      </w:r>
    </w:p>
    <w:p>
      <w:r>
        <w:t>Da sich der Rentenanspruch aufgrund der Aktenlage nicht genau beziffern lässt und insoweit seitens des Klägers auch kein beziffertes Rechtsbegehren vorliegt, ist vorliegend die Klage gemäss ständiger Praxis in dem Sinne teilweise gutzu heissen, dass die Beklagte zu verpflichten ist, dem Kläger ab 1. Juli 2011 eine auf einem Invaliditätsgrad von 100 % basierende Rente der obligatorischen be ruflichen Vorsorge auszurichten. Die genaue ziffernmässige Berechnung der ein zelnen Rentenbetreffnisse ist hingegen der leistungspflichtigen Vorsorgeein richtung zu überlassen (wogegen im Streitfalle wiederum eine Klage zulässig wäre; vgl. BGE 129 V 450). 5 .</w:t>
      </w:r>
    </w:p>
    <w:p>
      <w:r>
        <w:t>A uf Invalidenleistungen sind Verzugszinsen geschuldet, wobei grunds ätzlich Art. 105 Abs. 1 des Obligationenrechts (OR) anwendbar ist (BGE 119 V 131 ). Danach ist der Verzugszins vom Tage der Anhebung der Betreibung oder der ger ichtlichen Klage an geschuldet.</w:t>
      </w:r>
    </w:p>
    <w:p>
      <w:r>
        <w:t>Dem Kläger sind folglich auf den bis zur Klageerhebung am 6. November 2013 (Urk. 1) fällig gewordenen Rentenbetreffnisse ab diesem Zeitpunkt und auf den weiteren Rentenleistungen ab deren jeweiligem Fälligkeitsdatum Verzugszinsen von 5 % zuzusprechen.</w:t>
      </w:r>
    </w:p>
    <w:p>
      <w:r>
        <w:t>6 . 6 .1</w:t>
      </w:r>
    </w:p>
    <w:p>
      <w:r>
        <w:t>Nach § 34 Abs. 1 des Gesetzes über das Sozialver sicherungsgericht ( GSVGer ) hat die obsiegende Person Anspruch auf Ersatz der Partei kosten . Diese werden ohne Rücksicht auf den Streitwert nach der Bedeutung der Streitsache, der Schwierig keit des Prozesses und dem Mass des Obsiegens be messen ( § 34 Abs. 3 GSVGer ). 6 .2</w:t>
      </w:r>
    </w:p>
    <w:p>
      <w:r>
        <w:t>Trotz des teilweisen Obsiegens ist dem Kläger insoweit keine Prozessent schä di gung zuzusprechen, als er selbst vor Gericht gehandelt hat, da sein Arbeits auf wand und seine Umtriebe im vorliegenden Verfahren nicht den Rahmen dessen überschritten, was der Einzelne zumutbarerweise nebenbei zur Besorgung seiner persönlichen Angelegenheiten auf sich zu nehmen hat. Die Beklagte ist unter Berücksichtigung der genannten Kriterien indes zu verpflichten, für die ab April 2014 angefallenen Aufwendungen der Rechtsvertreterin eine angemessen er schei nende und zufolge des nur teilweisen Obsiegens reduzierte Prozessent schädi gung in der Höhe von Fr.</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 scheint (BGE 126 V 309 E.</w:t>
      </w:r>
    </w:p>
    <w:p>
      <w:r>
        <w:t>1 in fine ). Diese Konzeption fusst auf der Über le gung, die Organe der (obligatorischen) beruflichen Vorsorge von eigenen auf wändigen Ab klärungen freizustellen, und gilt nur bezüglich Feststellungen und Beurtei lungen der IV-Organe, welche im invalidenversicherungsrechtlichen Verfahren für die Festlegung des Anspruchs auf eine Invalidenrente entschei dend waren (BGE 132 V 1 E. 3.2).</w:t>
      </w:r>
    </w:p>
    <w:p>
      <w:r>
        <w:t>Diese Bindungswirkung setzt voraus, dass die Vorsorgeeinrichtung (spätestens) in da s Vorbescheidverfahren ( Art. 73 ter</w:t>
      </w:r>
    </w:p>
    <w:p>
      <w:r>
        <w:t>der Verordnung über die Invalidenver si che rung [IVV] ) einbezogen und ihr die Rentenverfügung formgültig eröffnet wurde (Urteil des Bundesgerichts 9C_81/2010 vom 1 6. Juni</w:t>
      </w:r>
    </w:p>
    <w:p>
      <w:r>
        <w:t>2010 E.</w:t>
      </w:r>
    </w:p>
    <w:p>
      <w:r>
        <w:t>3.1 mit Hinwei sen). Dem BVG-Versicherer steht ein selbständiges Beschwerderecht im Verfahren nach IVG zu. 2 . 2 .1</w:t>
      </w:r>
    </w:p>
    <w:p>
      <w:r>
        <w:t>Die Beklagte verweigert die Ausrichtung von Invalidenleistungen der berufli chen Vorsorge – unter Kritik an der bundesgerichtlichen Rechtsprechung zur Bin dungswirkung ( E. 1.3 hiervor) und ausgehend von einer offensichtlichen Unhalt barkeit selbst bei Bejahung einer solchen</w:t>
      </w:r>
    </w:p>
    <w:p>
      <w:r>
        <w:t>im Wesentlichen in Erneuerung ihres bereits im Prozess IV.2011.008 3 4 geäusserten Standpunktes (Urk. 8 S. 6 ff. Ziff. 19-44) – vorweg mit der Begründung, die invaliditätsursächliche Arbeits unfähigkeit sei bereits vor Beginn des vom 21. Juni bis 24. September 2010 dauernden Vorsorgeverhältnisses (einschliesslich Nachdeckungsfrist gemäss Art. 10 Abs. 3 BVG) eingetreten. Diese Argumentation</w:t>
      </w:r>
    </w:p>
    <w:p>
      <w:r>
        <w:t>beschlägt Feststellungen des invalidenversicherungsrechtlichen Verfahrens. 2 .2</w:t>
      </w:r>
    </w:p>
    <w:p>
      <w:r>
        <w:t>Der Be ginn des A nspruchs auf eine Rente der Invalidenversicherung (1. Juli 2011) beziehungsweise das Eröffnungsdatum der einjährigen Wartezeit gemäss Art. 28 Abs. 1 lit . b IVG (20. Juli 2010) ist vom hiesigen Gericht im Urteil vom 9. Juli 2013 (Prozess Nr. IV.2011.00834; Urk. 36) einlässlich überprüft worden, nachdem die nun Beklagte damals gegen die auch ihr eröffnete Rentenverfü gung vom 15. Juli 2011 Beschwerde erhoben und die Festsetzung eines früheren Be ginns der Wartezeit beziehungsweise der Anspruchsberechtigung beantragt hatte.</w:t>
      </w:r>
    </w:p>
    <w:p>
      <w:r>
        <w:t>Mit Blick auf diesen rechtskräftigen Entscheid entfällt die – ohnehin auf offen sichtliche Unhaltbarkeit der Betrachtungsweise der IV-Stelle eingeschränkte (E. 1.3 hiervor) – Überprüfungsbefugnis des Vorsorgerichters gänzlich (vgl. Ur teil des Bundesgerichts 9C_793/2010 vom 21. März 2011 E. 3). Auch bezüglich berufsvorsorgerechtlicher Invalidenleistungen ist demnach von einer am 20. Juli 2010 eingetretenen vollständige n Arbeitsunfähigkeit auszugehen . Damit ist</w:t>
      </w:r>
    </w:p>
    <w:p>
      <w:r>
        <w:t>die grundsätzliche Leistungspflicht der Beklagten (nach Massgabe eines Invalidi tätsgrades ) zu bejahen . 3 . 3 .1</w:t>
      </w:r>
    </w:p>
    <w:p>
      <w:r>
        <w:t>Strittig und zu prüfen bleibt , ob die Beklagte zu Recht mit Erklärung vom 11. August 2011 (Urk. 9/20) wegen einer Anzeigepflichtverletzung des Klägers vom überobligatorischen Vorsorgevertrag zurückgetreten ist und ihre Leistungs pflicht aus weitergehender beruflicher Vorsorge abgelehnt hat. 3 .2</w:t>
      </w:r>
    </w:p>
    <w:p>
      <w:r>
        <w:t>Während in der obligatorischen beruflichen Vorsorge aus gesundheitlichen Gründen keine Vorbehalte angebracht werden dürfen (BGE 115 V 215 E. 6 ), er mächtigt Art. 331c des Obligationenrechts (OR) die Vorsorgeeinrichtung im wei tergehenden Vorsorgebereich für die Risiken Tod und Invalidität einen Vor behalt aus gesundheitlichen Gründen anzubringen, welcher aber höchstens fünf Jahre betragen darf (BGE 130 V</w:t>
      </w:r>
    </w:p>
    <w:p>
      <w:r>
        <w:rPr>
          <w:b/>
        </w:rPr>
        <w:t>E. 9</w:t>
      </w:r>
    </w:p>
    <w:p>
      <w:r>
        <w:t>00 .-- (inklusive Barauslagen und Mehrwertsteuer ) zu bezahlen.</w:t>
      </w:r>
    </w:p>
    <w:p>
      <w:r>
        <w:t>Der Beklagten wird keine Prozessentschädigung zugesprochen . 4.</w:t>
      </w:r>
    </w:p>
    <w:p>
      <w:r>
        <w:t>Zustellung gegen Empfangsschein an: - Rechtsanwältin Korinna Fröhlich - Rechtsanwalt Dr. René Schwarzmann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