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BV.2012.00107 vom 24. April 2013</w:t>
      </w:r>
    </w:p>
    <w:p>
      <w:r>
        <w:t>ZH Sozialversicherungsgericht, 2013-04-24, DE</w:t>
      </w:r>
    </w:p>
    <w:p>
      <w:r>
        <w:rPr>
          <w:b/>
        </w:rPr>
        <w:t xml:space="preserve">Quelle: </w:t>
      </w:r>
      <w:r>
        <w:t>https://mcp.opencaselaw.ch/entscheid/zh_sozialversicherungsgericht_BV.2012.00107</w:t>
      </w:r>
    </w:p>
    <w:p>
      <w:r>
        <w:t>FR: ZH_SOZIALVERSICHERUNGSGERICHT BV.2012.00107 du 24 avril 2013</w:t>
      </w:r>
    </w:p>
    <w:p>
      <w:r>
        <w:t>IT: ZH_SOZIALVERSICHERUNGSGERICHT BV.2012.00107 del 24 aprile 2013</w:t>
      </w:r>
    </w:p>
    <w:p>
      <w:pPr>
        <w:pStyle w:val="Heading2"/>
      </w:pPr>
      <w:r>
        <w:t>Erwägungen</w:t>
      </w:r>
    </w:p>
    <w:p>
      <w:r>
        <w:rPr>
          <w:b/>
        </w:rPr>
        <w:t>E. 1</w:t>
      </w:r>
    </w:p>
    <w:p>
      <w:r>
        <w:t>1.1Â Â Â Â  Nach Art. 122 Abs. 1 des Zivilgesetzbuches (ZGB) hat jeder Ehegatte Anspruch auf die HÃ¤lfte der nach dem FreizÃ¼gigkeitsgesetz (Bundesgesetz Ã¼ber die FreizÃ¼gigkeit in der beruflichen Alters-, Hinterlassenen- und Invalidenvorsorge, FZG) fÃ¼r die Ehedauer zu ermittelnden Austrittsleistung des anderen Ehegatten, wenn ein Ehegatte einer Einrichtung der beruflichen Vorsorge angehÃ¶rt oder beide Ehegatten einer solchen angehÃ¶ren und bei keinem Ehegatten ein Vorsorgefall eingetreten ist.</w:t>
      </w:r>
    </w:p>
    <w:p>
      <w:r>
        <w:t>1.2Â Â Â Â  Haben sich die Ehegatten Ã¼ber die Teilung der Austrittsleistungen sowie die Art der DurchfÃ¼hrung der Teilung geeinigt und legen sie eine BestÃ¤tigung der beteiligten Einrichtungen der beruflichen Vorsorge Ã¼ber die DurchfÃ¼hrbarkeit der getroffenen Regelung und die HÃ¶he der Guthaben vor, die fÃ¼r die Berechnung der zu teilenden Austrittsleistungen massgebend sind, so wird die Vereinbarung mit der Genehmigung durch das Gericht auch fÃ¼r die Einrichtungen der beruflichen Vorsorge verbindlich (Art. 280 Abs. 1 und 2 der Zivilprozessordnung (ZPO).</w:t>
      </w:r>
    </w:p>
    <w:p>
      <w:r>
        <w:t>1.3Â Â Â Â  Nach Art. 281 Abs. 3 ZPO Ã¼berweist das Scheidungsgericht - falls keine Vereinbarung Ã¼ber die Teilung der Austrittsleistungen der beruflichen Vorsorge im Sinne von Art. 280 ZPO zustande kommt beziehungsweise falls das Scheidungsgericht den zu Ã¼berweisenden Betrag bei gegebenen Voraussetzungen nicht selbst festlegt (Art. 281 Abs. 1 ZPO) - die Streitsache nach Eintritt der Rechtskraft des Entscheides Ã¼ber das TeilungsverhÃ¤ltnis von Amtes wegen an das gemÃ¤ss FreizÃ¼gigkeitsgesetz (FZG) zustÃ¤ndige Gericht.</w:t>
      </w:r>
    </w:p>
    <w:p>
      <w:r>
        <w:t>Â Â Â Â Â Â Â Â  Uneinigkeit im Sinne des Gesetzes liegt auch dann vor, wenn die Ehegatten eine Einigung erzielt haben, aber keine BestÃ¤tigung der Vorsorgeeinrichtung Ã¼ber die DurchfÃ¼hrbarkeit der getroffenen Regelung beibringen kÃ¶nnen. Das Scheidungsurteil entfaltet diesfalls gegenÃ¼ber der Vorsorgeeinrichtung, die im Scheidungsverfahren nicht Partei ist, keine Rechtskraft, und entsprechend kann der Scheidungsrichter dieser gegenÃ¼ber keine verbindlichen Anordnungen treffen; vielmehr hat er lediglich Ã¼ber das TeilungsverhÃ¤ltnis zu befinden und - wie vorstehend dargelegt - die Streitsache an das zustÃ¤ndige Gericht zu Ã¼berweisen. Dieses fÃ¼hrt die Teilung auf Grund des vom Scheidungsgericht bestimmten SchlÃ¼ssels von Amtes wegen durch, wobei die Vorsorgeeinrichtung in diesem Verfahren Parteistellung geniesst (Art. 25a Abs. 2 FZG).</w:t>
      </w:r>
    </w:p>
    <w:p>
      <w:r>
        <w:t>1.4Â Â Â Â  Nicht anders verhÃ¤lt es sich im internationalen VerhÃ¤ltnis: AuslÃ¤ndische Vorsorgeregelungen kÃ¶nnen gemÃ¤ss Art. 25 des Bundesgesetzes Ã¼ber das Internationale Privatrecht (IPRG) anerkannt und vollstreckt werden, sofern dem anerkannten Urteil im Vergleich zu einem entsprechenden inlÃ¤ndischen keine andersartigen, wesentlich weitergehenden Wirkungen zukommen (BGE 130 III 336 E. 2.5 mit weiteren Hinweisen).</w:t>
      </w:r>
    </w:p>
    <w:p>
      <w:r>
        <w:t>1.5Â Â Â Â  Im vorliegenden Fall hat das Amtsgericht Z.___ den Grundsatz und das Ausmass der Teilung, also den TeilungsschlÃ¼ssel, fÃ¼r das FreizÃ¼gigkeitskonto von Y.___ bei der Stiftung Auffangeinrichtung BVG festgelegt und die Teilung selbst dem zustÃ¤ndigen schweizerischen Gericht Ã¼berlassen. Das Amtsgericht Z.___ hat damit keine Anordnung getroffen, die Ã¼ber die Teilungsregel von Art. 122 Abs. 1 ZGB hinausgeht. Das Scheidungsurteil kann somit ohne Weiteres anerkannt werden, soweit dieses das VerhÃ¤ltnis der Aufteilung des schweizerischen Vorsorgeguthabens von Y.___ festlegt.</w:t>
      </w:r>
    </w:p>
    <w:p>
      <w:r>
        <w:t>2.Â Â Â Â Â Â  Die hÃ¤lftig zu teilende FreizÃ¼gigkeitsleistung von Y.___ belÃ¤uft sich gemÃ¤ss Angabe der Stiftung Auffangeinrichtung BVG per Rechtskraft des Scheidungsurteils (___ 2011) auf Fr. 63'005.03. Die Vorsorgeeinrichtung hat die DurchfÃ¼hrung der Teilung bestÃ¤tigt (Urk. 7). Jede Partei hat somit einen Anspruch von Fr. 31'502.50.</w:t>
      </w:r>
    </w:p>
    <w:p>
      <w:r>
        <w:t>Â Â Â Â Â Â Â Â  Demnach ist die Stiftung Auffangeinrichtung BVG zu verpflichten, den Betrag von Fr. 31'502.50 zulasten des FreizÃ¼gigkeitskontos Nr. ___ von Y.___ auf das FreizÃ¼gigkeitskonto von X.___ bei der Bank A.__ zu Ã¼berweisen.</w:t>
      </w:r>
    </w:p>
    <w:p>
      <w:r>
        <w:t>3.Â Â Â Â Â Â  RechtsprechungsgemÃ¤ss (vgl. Urteil des damaligen EidgenÃ¶ssischen Versicherungsgerichts vom 6. Juni 2006, B 17/06) ist die einem ausgleichsberechtigten Ehegatten im Falle der Scheidung zustehende Austrittsleistung vom massgebenden Stichtag der Teilung an (Datum der Rechtskraft des Scheidungsurteils) bis zum Zeitpunkt der Ãberweisung oder des Beginns der Verzugszinspflicht zu verzinsen. Dabei hat die Vorsorgeeinrichtung den Mindestzinssatz von Art. 12 BVV 2 (ab 1. Januar 2012 1.50 % p.a.) oder den allenfalls hÃ¶heren reglementarischen Zins zu vergÃ¼ten. FÃ¼r den Fall des Eintritts der Verzugszinspflicht (nach Ablauf von dreissig Tagen seit Rechtskraft des vorliegenden Entscheids) beliefe sich der anzuwendende Zinssatz auf den BVG-Mindestzinssatz plus ein Prozent (Art. 2 Abs. 4 FZG und Art. 26 Abs. 2 FZG in Verbindung mit Art. 7 der FreizÃ¼gigkeitsverordnung).</w:t>
      </w:r>
    </w:p>
    <w:p>
      <w:r>
        <w:t>Â Â Â Â Â Â Â Â  Demzufolge ist die X.___ geschuldete FreizÃ¼gigkeitsleistung im Sinne vorstehender ErwÃ¤gung zu verzinsen, und zwar zu mindestens 1.50 % ab ___ 2011 beziehungsweise nach Eintritt eines allfÃ¤lligen Verzugsfalles nach dem genannten hÃ¶heren Verzugszins.</w:t>
      </w:r>
    </w:p>
    <w:p>
      <w:r>
        <w:t>4.Â Â Â Â Â Â  Das Verfahren vor dem hiesigen Gericht ist grundsÃ¤tzlich kostenlos (Art. 73 Abs. 2 BVG in Verbindung mit Â§ 33 Abs. 1 des Gesetzes Ã¼ber das Sozialversicherungsgericht [GSVGer]).</w:t>
      </w:r>
    </w:p>
    <w:p>
      <w:r>
        <w:t>Â Â Â Â Â Â Â Â  In der vorliegenden Konstellation kann nicht von einem Obsiegen oder Unterliegen ausgegangen werden, da sich das Verfahren auf den Vollzug der vom Scheidungsgericht angeordneten Teilung der Austrittsleistung beschrÃ¤nkt. Der der Vertreterin von X.___ entstandene Aufwand ist mit Fr. 400.-- zu entschÃ¤digen und umstÃ¤ndehalber aus der Gerichtskasse zu bezahlen. Damit wird das Gesuch um unentgeltliche VerbeistÃ¤ndung gegenstandslos.</w:t>
      </w:r>
    </w:p>
    <w:p>
      <w:r>
        <w:t>Â Â Â Â Â Â Â Â  Den VersicherungstrÃ¤gern und den Gemeinwesen steht ein Anspruch auf Ersatz der Parteikosten in der Regel nicht zu. Davon abzuweichen besteht vorliegend kein Anlass.</w:t>
      </w:r>
    </w:p>
    <w:p>
      <w:r>
        <w:t>Das Gericht erkennt:</w:t>
      </w:r>
    </w:p>
    <w:p>
      <w:r>
        <w:t>1.Â Â Â Â Â Â Â Â  Das Urteil des Amtsgerichts Z.___ vom ___ 2011 wird anerkannt, soweit dieses das VerhÃ¤ltnis der Aufteilung des schweizerischen Vorsorgeguthabens von Y.___ bei der Stiftung Auffangeinrichtung BVG festlegt.</w:t>
      </w:r>
    </w:p>
    <w:p>
      <w:r>
        <w:t>2.Â Â Â Â Â Â Â Â  Die Stiftung Auffangeinrichtung BVG wird verpflichtet, den Betrag von Fr. 31'502.50 inklusive Zins im Sinne von ErwÃ¤gung 3 zulasten des FreizÃ¼gigkeitskontos Nr. ___ von Y.___, geb. ___, auf das FreizÃ¼gigkeitskonto von X.___, geboren ___, bei der Bank A.___, zu Ã¼berweisen.</w:t>
      </w:r>
    </w:p>
    <w:p>
      <w:r>
        <w:t>3.Â Â Â Â Â Â Â Â  Das Verfahren ist kostenlos.</w:t>
      </w:r>
    </w:p>
    <w:p>
      <w:r>
        <w:t>4.Â Â Â Â Â Â Â Â  RechtsanwÃ¤ltin Dr. Katharina Ernst wird mit Fr. 400.-- (inklusive Barauslagen und MWSt) aus der Gerichtskasse entschÃ¤digt.</w:t>
      </w:r>
    </w:p>
    <w:p>
      <w:r>
        <w:t>5.Â Â Â Â Â Â Â Â  Zustellung gegen Empfangsschein an:</w:t>
      </w:r>
    </w:p>
    <w:p>
      <w:r>
        <w:t>- RechtsanwÃ¤ltin Dr. Katharina Ernst</w:t>
      </w:r>
    </w:p>
    <w:p>
      <w:r>
        <w:t>- Y.___</w:t>
      </w:r>
    </w:p>
    <w:p>
      <w:r>
        <w:t>- Stiftung Auffangeinrichtung BVG</w:t>
      </w:r>
    </w:p>
    <w:p>
      <w:r>
        <w:t>- Bundesamt fÃ¼r Sozialversicherungen</w:t>
      </w:r>
    </w:p>
    <w:p>
      <w:r>
        <w:t>sowie an:</w:t>
      </w:r>
    </w:p>
    <w:p>
      <w:r>
        <w:t>- Bank A ___</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