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BV.2012.00103 vom 29. April 2014</w:t>
      </w:r>
    </w:p>
    <w:p>
      <w:r>
        <w:t>ZH Sozialversicherungsgericht, 2014-04-29, DE</w:t>
      </w:r>
    </w:p>
    <w:p>
      <w:r>
        <w:rPr>
          <w:b/>
        </w:rPr>
        <w:t xml:space="preserve">Quelle: </w:t>
      </w:r>
      <w:r>
        <w:t>https://mcp.opencaselaw.ch/entscheid/zh_sozialversicherungsgericht_BV.2012.00103</w:t>
      </w:r>
    </w:p>
    <w:p>
      <w:r>
        <w:t>FR: ZH_SOZIALVERSICHERUNGSGERICHT BV.2012.00103 du 29 avril 2014</w:t>
      </w:r>
    </w:p>
    <w:p>
      <w:r>
        <w:t>IT: ZH_SOZIALVERSICHERUNGSGERICHT BV.2012.00103 del 29 aprile 2014</w:t>
      </w:r>
    </w:p>
    <w:p>
      <w:pPr>
        <w:pStyle w:val="Heading2"/>
      </w:pPr>
      <w:r>
        <w:t>Erwägungen</w:t>
      </w:r>
    </w:p>
    <w:p>
      <w:r>
        <w:rPr>
          <w:b/>
        </w:rPr>
        <w:t>E. 1</w:t>
      </w:r>
    </w:p>
    <w:p>
      <w:r>
        <w:t>S. 4, Urk. 2/11).</w:t>
      </w:r>
    </w:p>
    <w:p>
      <w:r>
        <w:rPr>
          <w:b/>
        </w:rPr>
        <w:t>E. 2</w:t>
      </w:r>
    </w:p>
    <w:p>
      <w:r>
        <w:t>8. Januar 2013 auf Abweisung der Klage ( Urk. 7). Im Rahmen des zweiten Schrif tenwechsels hielten die Parteien an ihren Anträgen fest ( Urk. 14, 19).</w:t>
      </w:r>
    </w:p>
    <w:p>
      <w:r>
        <w:t>Das Gericht nahm von Amtes wegen sein Urteil vom 4. Januar 2010 in Sachen des Klägers gegen die Sozialversicherungsanstalt des Kantons Zürich, IV-Stelle (Prozess IV.2009.00845), als Urk. 22 zu den Akten. Das Gericht zieht in Erwägung: 1.</w:t>
      </w:r>
    </w:p>
    <w:p>
      <w:r>
        <w:t>Streitig und zu prüfen ist, ob die Beklagte gestützt auf das Schreiben des A.___ vom 1 7. Okto ber 2008 das Freizügigkeitsguthaben des Klägers mit be freiender Wirkung auszahlen konnte.</w:t>
      </w:r>
    </w:p>
    <w:p>
      <w:r>
        <w:rPr>
          <w:b/>
        </w:rPr>
        <w:t>E. 2.1</w:t>
      </w:r>
    </w:p>
    <w:p>
      <w:r>
        <w:t>Ein Freizügigkeitskonto wird im Rahmen der Säule 2b durch einen privatrechtli chen Vorsorgevertrag begründet, der rechtsdogmatisch den Innominatverträgen zuzuordnen ist (BGE 129 III 305 E. 2.2 mit Hinweisen auf BGE 118 V 229 E. 4b und 122 V 142 E. 4b ).</w:t>
      </w:r>
    </w:p>
    <w:p>
      <w:r>
        <w:rPr>
          <w:b/>
        </w:rPr>
        <w:t>E. 2.2</w:t>
      </w:r>
    </w:p>
    <w:p>
      <w:r>
        <w:t>Nach Art. 16 Abs. 1 der Verordnung über die Freizügigkeit in der beruflichen Alters-, Hinterlassenen- und In validenvorsorge (FZV ) mit der Marginalie "Aus zah lung der Altersleistungen" dürfen Altersleistungen von Freizügigkeitspolicen und Freizügigkeitskonten frühestens fünf Jahre vor und spätestens fünf Jahre nach Erreichen des Rentenalters nach Art. 13 Abs. 1 des Bundesgesetzes über die</w:t>
      </w:r>
    </w:p>
    <w:p>
      <w:r>
        <w:t>berufliche Alters-, Hinterlassenen- und Invalidenvorsorge (BVG) ausbezahlt wer den.</w:t>
      </w:r>
    </w:p>
    <w:p>
      <w:r>
        <w:t>Für die Auszahlung der Altersleistu ngen nach Art. 16 Abs. 1 FZV ist die schriftliche Zustimmung des Ehegatten nicht vorausgese tzt (BGE 134 V 182).</w:t>
      </w:r>
    </w:p>
    <w:p>
      <w:r>
        <w:rPr>
          <w:b/>
        </w:rPr>
        <w:t>E. 2.3</w:t>
      </w:r>
    </w:p>
    <w:p>
      <w:r>
        <w:t>Der Schuldner hat dem Gläubiger zu leisten. Leistet er an einen Dritten, erfüllt er nach schweizerischem Recht grundsätzlich nicht, selbst wenn er gutgläubig ist, es sei denn, die Leistung an den Dritten sei vertraglich vereinbart, entspre che einer Weisung oder Ermächtigung des Gläubigers, werde von diesem nach träg lich genehmigt oder erfolge aufgrund einer allgemeinen Verkehrsübung, kraft Ge setzes oder in Befolgung einer behördlichen Anordnung (BGE 112 II 450 E. 3a; 111 II 263 E.</w:t>
      </w:r>
    </w:p>
    <w:p>
      <w:r>
        <w:t>1b mit Hinweisen). Der Grundsatz erleidet Ausnahmen. Unter be stim mten Voraussetzungen zeitigt die Leistung an einen Nichtberech tigten eben falls befreiende Wirkung. Diese Tilgungswirkung kann sich insbe sondere aus einer Rechtsscheinhaftung des Gläubigers ergeben. Erforderlich ist dazu einer seits, dass der Schuldner im Vertrauen auf einen objektiv beachtli chen Rechts schein den Empfänger als zur Entgegennahme der Leistung berech tigt halten durfte, mithin gutgläubig an ihn leistete, und anderseits, dass dieser Rechts schein dem Gläubiger zurechenbar ist. Dabei hat der Gläubiger das Risiko zu vertreten, dass er einem Dritten eine Scheinposition einräumt und damit die Gefahr eines Miss brauchs schürt (sogenanntes Missbrauchsrisiko). Ein Anwen dungsfall dieses vom Gläubiger zu vertretenden Risikos ist der Blankettmiss brauch ( Bundesge richtsurteil 4C.28/2003 vom 1 5. Dezember 2003 E. 3.2.1).</w:t>
      </w:r>
    </w:p>
    <w:p>
      <w:r>
        <w:t>Die Billigkeit gebietet es , in erster Linie den Aussteller des Blanketts das Risiko des Blankettmissbrauchs tragen zu lassen und ihn auf einen Schadenersatzan spruch gege n den Ausfüllenden zu verweisen . Durch die Ausstellung des Blan ketts hat er die Möglichkeit des Missbrauchs erst geschaffen und damit den Rechtsschein veranlasst, dass der von seinem Vertrauensmann weisungswidrig über die Blanko-Unterschrift gesetzte Text der Urkunde seinem Willen entspre che. Er muss sich daher nach den Grundsätzen von Treu und Glauben im Ver kehr gegenüber einem gutgläubigen Dritten so behandeln lassen, als ob der so er weckte Rechtsschein der wahren Sachlage entspreche. Es verhält sich hier nicht anders als bei der Vollmacht, wo gemäss Art. 33 Abs.</w:t>
      </w:r>
    </w:p>
    <w:p>
      <w:r>
        <w:rPr>
          <w:b/>
        </w:rPr>
        <w:t>E. 3</w:t>
      </w:r>
    </w:p>
    <w:p>
      <w:r>
        <w:t>In tatsächlicher Hinsicht ist unbestritten, dass der Kläger das Büro der A.___ auf suchte und sich vom dort tätigen Z.___ beraten liess. Dabei setzte er diesen über das Freizügigkeitskonto bei der Beklagten in Kenntnis. Wann die Beratung stattfand, lässt sich nicht mehr eruieren ( Urk.</w:t>
      </w:r>
    </w:p>
    <w:p>
      <w:r>
        <w:rPr>
          <w:b/>
        </w:rPr>
        <w:t>E. 7</w:t>
      </w:r>
    </w:p>
    <w:p>
      <w:r>
        <w:t>S. 6,</w:t>
      </w:r>
    </w:p>
    <w:p>
      <w:r>
        <w:rPr>
          <w:b/>
        </w:rPr>
        <w:t>E. 10</w:t>
      </w:r>
    </w:p>
    <w:p>
      <w:r>
        <w:t>und</w:t>
      </w:r>
    </w:p>
    <w:p>
      <w:r>
        <w:t>21). Der auf dem Formular zur Unterschriften be glaubigung verwendete Stempel entspreche nicht dem üblichen Verfahren . G e mäss Be stätigung des Generalkonsulats vom 2 6. Juli 2012 wurde er miss bräuch lich verwendet ( Urk. 2/6, Urk. 15). 4. 4.1</w:t>
      </w:r>
    </w:p>
    <w:p>
      <w:r>
        <w:t>Der Kläger macht geltend, die Beklagte habe das Freizüg igkeitskapital aufgrund des Auszahlungsantrags , also auf der Grundlage von gefälschten Unterschriften, aus bezahlt . Der eingereichten Vollmacht komme für die erfolgte Auszahlung kei ne Rechtswirkung zu. Eine Vollmacht wäre nur dann notwendig gewesen, wenn</w:t>
      </w:r>
    </w:p>
    <w:p>
      <w:r>
        <w:t>Z.___ den Zahlungsauftrag mit der eigenen Unterschrift ver sehen hätte. Bei Einreichung eines (vermeintlich) vom Kläger und seiner Ehefrau un ter s c hrieben Zahlungsauftrages sei Z.___ nur als Bote tätig gewor den. Für die Tätigkeit eines Boten, der lediglich eine Erklärung des Absenders weiterleite, brauche es keine Unterschrift . Da die Beklagte zudem die ihr ob lie gen den Sorgfaltspflichten nicht beachtet habe, habe sie nicht befreiend geleistet ( Urk.</w:t>
      </w:r>
    </w:p>
    <w:p>
      <w:r>
        <w:t>1 S.</w:t>
      </w:r>
    </w:p>
    <w:p>
      <w:r>
        <w:t>5, Urk. 1 4 S.</w:t>
      </w:r>
    </w:p>
    <w:p>
      <w:r>
        <w:rPr>
          <w:b/>
        </w:rPr>
        <w:t>E. 11</w:t>
      </w:r>
    </w:p>
    <w:p>
      <w:r>
        <w:t>f.).</w:t>
      </w:r>
    </w:p>
    <w:p>
      <w:r>
        <w:t>Die Beklagte stellt sich auf den Standpunkt, ein Antrag auf Auszahlung von Frei zügigkeitsguthaben könne formfrei gestellt werden.</w:t>
      </w:r>
    </w:p>
    <w:p>
      <w:r>
        <w:t>Das Schreiben des</w:t>
      </w:r>
    </w:p>
    <w:p>
      <w:r>
        <w:t>A.___ , begleitet mit der unbestrittenermassen vom Kläger ausgestellten Voll macht, sei ausreichend gewesen, um die Auszahlung vorzunehmen. Das For mular für den Zahlungsauftrag an sich sei nicht mehr erforderlich gewesen. Das A.___ sei nicht</w:t>
      </w:r>
    </w:p>
    <w:p>
      <w:r>
        <w:t>lediglich a ls Bote aufgetreten, sondern gehörig bevollmächtigt gewesen, den Auf trag zur Auszahlung des Freizügigkeitskontos zu verlangen, was sie denn auch getan habe . Die Beklagte sei</w:t>
      </w:r>
    </w:p>
    <w:p>
      <w:r>
        <w:t>sämtlichen Sorgfaltspflichten nachgek ommen und habe sich mit ihrer Leistung gültig befreit</w:t>
      </w:r>
    </w:p>
    <w:p>
      <w:r>
        <w:t>( Urk. 7 S. 10 und 20). 4.2</w:t>
      </w:r>
    </w:p>
    <w:p>
      <w:r>
        <w:t>Die Frage, ob eine Mittelsperson im Einzelfall als Stellvertreter oder als Bote zu qualifizieren ist, bestimmt sich nach dem Vertrauensprinzip aus der Sicht des Er klärungsempfängers ( Rolf Watter , in: Honsell / Vogt/Wiegand [Hrsg.], Basler Kom mentar, Obligatio nenrecht I, 5. Aufl. 2011, N. 8 zu Art. 32 OR). Z.___ reichte die Vollmacht und das Formular für den Zahlungsauftrag gleichzeitig mit dem Schreiben vom 1 7. Oktober 2008 ein (vgl. Urk. 2/2 -4 ). Auf grund der gleichzeitigen Einreichung dieser Dokumente ist der Schluss des Klä gers, die Beklagte habe das Freizügigkeitskapital allein aufgrund des Ausz ah lungs formulars ausbezahlt, nicht zulässig. Der Geschehensablauf lässt eine der ar ti ge kausale Zuordnung nicht zu. Entscheidend ist deshalb die Frage, ob die aus gestellte Vollmacht hinreichende Basis für die Auszahlung des Freizüg ig keits gut habens bildete . Ergibt die Prüfung der Vollmacht urkunde</w:t>
      </w:r>
    </w:p>
    <w:p>
      <w:r>
        <w:t>nach dem Ver trau ens prinzip , dass die Beklagte sich bei der Überweisung des Freizügig keitsgut habens auf eine gültige Bevollmächtigung und somit auf einen gültigen Ver gü tungs auf t rag stützen konnte , kommt dem Auszahlungsformular keine mass ge ben de Be deutung zu .</w:t>
      </w:r>
    </w:p>
    <w:p>
      <w:r>
        <w:t>5. 5.1</w:t>
      </w:r>
    </w:p>
    <w:p>
      <w:r>
        <w:t>Vorliegend geht es unbestrittenermassen um die Auszahlung von</w:t>
      </w:r>
    </w:p>
    <w:p>
      <w:r>
        <w:t>Altersleistu n gen im Sinne von</w:t>
      </w:r>
    </w:p>
    <w:p>
      <w:r>
        <w:t>Art.</w:t>
      </w:r>
    </w:p>
    <w:p>
      <w:r>
        <w:rPr>
          <w:b/>
        </w:rPr>
        <w:t>E. 16</w:t>
      </w:r>
    </w:p>
    <w:p>
      <w:r>
        <w:t>Abs. 1 FZV. Da weder das Gesetz (vgl. dazu E. 2.2 hie vor ) noch das Reglement der Beklagten ( Ziff. 8 des Reglements, Urk. 8 /7) für diese Form des Kapitalbezugs ein Zustimmungserfordernis des Ehegatten vor sieht, schadet nicht, dass die Vollmacht nicht auch von der Ehefrau des Klägers un terschrieben war.</w:t>
      </w:r>
    </w:p>
    <w:p>
      <w:r>
        <w:t>Der Kläger lässt ausführen, er habe Z.___ beauftragt, gegen einen Entscheid der Eidgenössischen I nvalidenversicherung vorzugehen. In diesem Zu sammenhang habe er die Vollmacht ausgefüllt ( Urk.</w:t>
      </w:r>
    </w:p>
    <w:p>
      <w:r>
        <w:t>1 S.</w:t>
      </w:r>
    </w:p>
    <w:p>
      <w:r>
        <w:t>3). Diese Sachver halts schilderu ng erscheint wenig plausibel . Denn im erwähnten invalidenversi che rungs rechtlichen</w:t>
      </w:r>
    </w:p>
    <w:p>
      <w:r>
        <w:t>V erfahren erging der Vorbescheid der IV-Stelle Zürich am 3 1. Oktober 20 0 8. A m 3. November 2008 beantragte der Kläger beziehungs weise seine Rech t s vertretung die Zustellung der Akten (vgl. Urteil des Sozial ver siche rungsgerichts des Kantons Zürich vom 4. Januar 2010 E.</w:t>
      </w:r>
    </w:p>
    <w:p>
      <w:r>
        <w:t>2.1; Urk. 22) . Der Kläger hatte Z.___ indessen - wie</w:t>
      </w:r>
    </w:p>
    <w:p>
      <w:r>
        <w:t>hievor unter E. 3.1 ausge führt - bereits früher, nämlich spätestens am 1 7. Oktober 2008, aufgesucht. Es liegt die Ver mu tung nahe, dass der Kläger sich von Z.___ auch hinsichtlich der 2. Säule beraten liess, nachdem er per Ende September 2008 aus der Sammel stiftung GRANO ausgetreten war, und dass er in diesem Zusammen hang die be sagte Vollmacht unterschrieb. Wie es sich d amit genau verhält ist , kann offen bleiben. Nachfolgend ist auf die beiden behaupteten Sachverhalts varianten , Un terzeichnung einer bereits ausgefüllten Vollmacht einerseits res pektive einer Blankovollmacht anderseits , einzugehen. 5.2</w:t>
      </w:r>
    </w:p>
    <w:p>
      <w:r>
        <w:t>Ein Antrag auf Auszahlung von Freizügigkeitsguthaben kann gemäss Gesetz grundsätzlich formfrei ge stellt werden (BGE 121 III 31; Hans-Ulrich Stauffer , Berufliche Vorsorge, 3. Aufl. 2013 ,</w:t>
      </w:r>
    </w:p>
    <w:p>
      <w:r>
        <w:t>Art. 5 FZG, S. 343). Auch das Reglement der Beklagten sieht keine besonderen Formvorschriften für das Auszahlungsbegeh ren vor ( Urk. 8 /7). Ein solches kann auch von einem bevollmächtigten Stellver treter gestellt werden (Urteil des Eidgenössischen Versicherungsgerichts B 119/03 vom 1 0. Dezember 2004 E. 2.3; Isabelle Vetter-Schreiber, Kommentar zur berufliche Vorsorge, 3. Aufl. 2013, N. 11 zu Art.</w:t>
      </w:r>
    </w:p>
    <w:p>
      <w:r>
        <w:t>5 FZG). War die Vollmacht zum Zeitpunkt der Unterzeichnung des Klägers bereits so ausgefüllt, wie sie der Beklagten zu gestellt wurde, so liegt e ine gültige Bevollmächtigung vor. Der Zahlungsauftrag erweist sich damit als gültig und die Beklagte erfüllte mit der Überweisung auf das ihr angegebene Konto bei der B.___ befreiend. 5.3 5.3.1</w:t>
      </w:r>
    </w:p>
    <w:p>
      <w:r>
        <w:t>Wird zu Gunsten des Klägers davon ausgegangen, dass er die Vollmacht blanko unterzeichnete und Z.___ diese weisungswidrig verwendete, ist zu prüfen, ob die Beklagte in ihrem Vertrauen auf d en so durch den Kläger er weckten Rechtsschein zu schützen ist. Der gute Glaube ist gemäss Art. 3 Abs. 1 des Zivilgesetzbuches (ZGB) zu vermuten. Wer indessen bei der Aufmerksam keit,</w:t>
      </w:r>
    </w:p>
    <w:p>
      <w:r>
        <w:t>wie sie nach den Umständen verlangt werden darf, nicht gutgläubig sein konnte , ist nicht berechtigt, sich auf den guten Glauben zu berufen ( Art. 3 Abs. 2 ZGB).</w:t>
      </w:r>
    </w:p>
    <w:p>
      <w:r>
        <w:t>Das Gericht hat das Mass der nötigen Aufmerksamkeit, welches von einem Dritten - konkret von der Beklagten - zu erwarten ist, unter Würdi gung sämt licher Umstände zu bestimmen (BGE 131 III 511 E. 3.2.2 mit Hinwei sen). In der Lehre wird in diesem Zusammenhang</w:t>
      </w:r>
    </w:p>
    <w:p>
      <w:r>
        <w:t>ausgeführt, es sei auf das Mass des ge setzten Rechtsscheins abzustellen. Je schwächer dieser sei, umso höher seien die Anforderungen an den guten Glauben (Arnold Rusch, Rechts scheinlehre in der Schweiz, S. 297 u. 300). 5.3.2</w:t>
      </w:r>
    </w:p>
    <w:p>
      <w:r>
        <w:t>Vorliegend handelt es sich um einen von vielen Fällen, in welchen Z.___ sich durch raffinierte Machenschaften die Pensionskassengelder von E.___ Arbeitnehmern, die sich von ihm beraten liessen, aneignete . Zwi schenzeitlich hat das Bundesgericht zwei dieser Fälle entschieden. In dem im Urteil 9C_137/2012 vom 5. April 2012 zu beurteilenden Fall waren sowohl die Voll macht als auch das Auszahlungsformular gefälscht. Für die daraus sich er ge benden Folgen liess das Bundesgericht die Vorsorgeeinrichtung einstehen. An ders verhielt es sich im</w:t>
      </w:r>
    </w:p>
    <w:p>
      <w:r>
        <w:t>Urteil 9C_675/2011 vom 2 8. März 201 2. In jenem Fall war unklar, ob die Vollmacht und der Auszahlungsantrag gefälscht waren. Das kantonale Gericht hatte diese Frag e offen gelassen mit der Begründung, der Frei zügig keitseinrichtung könne keine Sorgfaltspflichtverletzung vorgeworfen werden, weshalb sie auf jeden Fall befreiend geleistet habe. Dieser Auffassung fo lgte das Bundesgericht nicht. Es hielt fest, es sei entscheidrelevant , ob und inwieweit die fraglichen Unterschriften gefälscht seien, und wies die Sache zur weiteren Ab klärung an die Vorinstanz zurück.</w:t>
      </w:r>
    </w:p>
    <w:p>
      <w:r>
        <w:t>Daraus ergibt s ich, dass das Bundesgericht je nach gesetztem Rechtsschein un terschiedliche Anforderungen an den gute n Glauben gestellt hat. Im Fall von gefäls chten Unterschriften bejahte es eine Sorgfaltspflichtverletzung seitens der Pensions vorsorgeeinrichtung . Im Fall der von der versicherten P erson geleiste ten</w:t>
      </w:r>
    </w:p>
    <w:p>
      <w:r>
        <w:t>Unterschrift liess es die angewandte Sorgfalt offens ichtlich genügen. An dern falls</w:t>
      </w:r>
    </w:p>
    <w:p>
      <w:r>
        <w:t>würde die Rückweisung der Sache zur Abklärung, ob die Unterschrif ten echt oder gefälscht sind, keinen Sinn ergeben. 5.3.3</w:t>
      </w:r>
    </w:p>
    <w:p>
      <w:r>
        <w:t>Diese Rechtsprechung gilt auch im vorliegenden Fall , d a es sich um analoge Sach verhaltskonstellationen handelt. Der K läger hat somit die Folgen des Miss brauchs seines ausgestellten Blanketts zu tragen. Eine andere Gefahrtragung liesse sich lediglich rechtfertigen, wenn sich aus der Vollmacht vom 1 7. Oktober 2008 oder weiterer Umstände</w:t>
      </w:r>
    </w:p>
    <w:p>
      <w:r>
        <w:t>klare Anhaltspunkte für den Missbrauch ergeben hätten, was aber nicht der Fall ist .</w:t>
      </w:r>
    </w:p>
    <w:p>
      <w:r>
        <w:t>Dementsprechend hat die Beklagte mit der Überweisung vom 2 2. Oktober 2008 befreiend geleistet. 5.4</w:t>
      </w:r>
    </w:p>
    <w:p>
      <w:r>
        <w:t>Festzuhalten ist damit, dass die Beklagte gestützt auf die Vollmacht vom 1 7. Ok tober 2008 von einer gehörigen Bevollmächtigung ausgehen durfte. Die aufgrund des Zahlungsauftrags getätigte Überweisung des Freizügigkeitsgutha bens hat somit befreiende Wirkung. Vor diesem Hintergrund kann offen blei ben, ob die Unterschriften auf dem Auszahlungsformular gefälscht waren oder nicht. Auf die vom Kläger beantrag t e Einholung des Schriftgutachtens ( Urk.</w:t>
      </w:r>
    </w:p>
    <w:p>
      <w:r>
        <w:t>14 S.</w:t>
      </w:r>
    </w:p>
    <w:p>
      <w:r>
        <w:t>2)</w:t>
      </w:r>
    </w:p>
    <w:p>
      <w:r>
        <w:t>ist deshalb zu verzichten ( antizpierte Beweiswürdigung, BGE 124 V 9 0 E.</w:t>
      </w:r>
    </w:p>
    <w:p>
      <w:r>
        <w:t>4b ). Eben so können - von der Beklagten beantragte - Weiterungen (etwa Bei zug der Kontoauszüge und Steuerrechnungen des Klägers ; Urk. 7 S. 15, Urk.</w:t>
      </w:r>
    </w:p>
    <w:p>
      <w:r>
        <w:rPr>
          <w:b/>
        </w:rPr>
        <w:t>E. 19</w:t>
      </w:r>
    </w:p>
    <w:p>
      <w:r>
        <w:t>S. 28 ) unterbleiben, aus denen sich allenfalls auf eine nachträgliche Genehmi gung im Sinne von Art. 38 OR seitens des Klägers der durch</w:t>
      </w:r>
    </w:p>
    <w:p>
      <w:r>
        <w:t>Z.___ ver an lass ten Auszahlung schliessen liesse . 6.</w:t>
      </w:r>
    </w:p>
    <w:p>
      <w:r>
        <w:t>Art. 73 Abs. 2 BVG schliesst einen Anspruch der obsiegenden Versicherungs trägerinnen auf eine Prozessentschädigung zwar nicht aus. Indes werden den Trägern der beru flichen Vorsorge gemäss BVG beziehungsweise den mit öffent li chrechtlichen Aufgaben betrauten Organisationen in Anlehnung an die Recht sprechung zu Art. 159 Abs. 2 des bis Ende 2006 in Kraft gestandenen Bundes gesetzes über die Organisation der Bundesrechtspflege ( Bundesrechts pflegege setz /OG) praxisgemäss keine Parteientschädigungen zugesprochen. Es besteht kein Grund, vorliegend - trotz des entsprechenden Antrags der Beklag ten – an ders zu verfahren (vgl. BGE 128 V 133 E.</w:t>
      </w:r>
    </w:p>
    <w:p>
      <w:r>
        <w:t>5b, 126 V 150 E.</w:t>
      </w:r>
    </w:p>
    <w:p>
      <w:r>
        <w:t>4a, 118 V 169 E.</w:t>
      </w:r>
    </w:p>
    <w:p>
      <w:r>
        <w:t>7 und 117 V 349 E .</w:t>
      </w:r>
    </w:p>
    <w:p>
      <w:r>
        <w:t>8, mit Hinwei sen; vgl. auch BGE 122 V 125 E .</w:t>
      </w:r>
    </w:p>
    <w:p>
      <w:r>
        <w:t>5b und 320 E .</w:t>
      </w:r>
    </w:p>
    <w:p>
      <w:r>
        <w:t>1a und b sowie 112 V 356 E . 6).</w:t>
      </w:r>
    </w:p>
    <w:p>
      <w:r>
        <w:t>Dem Kläger steht eine Prozessentschädigung ausgangsgemäss nicht zu. Das Gericht erkennt: 1.</w:t>
      </w:r>
    </w:p>
    <w:p>
      <w:r>
        <w:t>Die Klage wird abgewiesen. 2.</w:t>
      </w:r>
    </w:p>
    <w:p>
      <w:r>
        <w:t>Das Verfahren ist kostenlos.</w:t>
      </w:r>
    </w:p>
    <w:p>
      <w:r>
        <w:t>3.</w:t>
      </w:r>
    </w:p>
    <w:p>
      <w:r>
        <w:t>Der Beklagten wird keine Prozessentschädigung zugesprochen. 4 .</w:t>
      </w:r>
    </w:p>
    <w:p>
      <w:r>
        <w:t>Zustellung gegen Empfangsschein an: - Rechtsanwältin Regula Aeschlimann Wirz , unter Beilage einer Kopie von Urk.</w:t>
      </w:r>
    </w:p>
    <w:p>
      <w:r>
        <w:rPr>
          <w:b/>
        </w:rPr>
        <w:t>E. 22</w:t>
      </w:r>
    </w:p>
    <w:p>
      <w:r>
        <w:t>-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