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BV.2012.00094 vom 26. Juni 2014</w:t>
      </w:r>
    </w:p>
    <w:p>
      <w:r>
        <w:t>ZH Sozialversicherungsgericht, 2014-06-26, DE</w:t>
      </w:r>
    </w:p>
    <w:p>
      <w:r>
        <w:rPr>
          <w:b/>
        </w:rPr>
        <w:t xml:space="preserve">Quelle: </w:t>
      </w:r>
      <w:r>
        <w:t>https://mcp.opencaselaw.ch/entscheid/zh_sozialversicherungsgericht_BV.2012.00094</w:t>
      </w:r>
    </w:p>
    <w:p>
      <w:r>
        <w:t>FR: ZH_SOZIALVERSICHERUNGSGERICHT BV.2012.00094 du 26 juin 2014</w:t>
      </w:r>
    </w:p>
    <w:p>
      <w:r>
        <w:t>IT: ZH_SOZIALVERSICHERUNGSGERICHT BV.2012.00094 del 26 giugno 2014</w:t>
      </w:r>
    </w:p>
    <w:p>
      <w:pPr>
        <w:pStyle w:val="Heading2"/>
      </w:pPr>
      <w:r>
        <w:t>Erwägungen</w:t>
      </w:r>
    </w:p>
    <w:p>
      <w:r>
        <w:rPr>
          <w:b/>
        </w:rPr>
        <w:t>E. 1.1</w:t>
      </w:r>
    </w:p>
    <w:p>
      <w:r>
        <w:t>Im Bereich der weitergehenden Vorsorge wird das Rechtsverhältnis zwischen der Vorsorgeeinrichtung und dem Vorsorgenehmer durch einen privatrechtli chen Vorsorgevertrag begründet, der rechtsdogmatisch den Innominatverträgen zuzuordnen ist (BGE 132 V 149 E. 5 S. 150 mit Hinweisen; 130 V 103 E. 3.3</w:t>
      </w:r>
    </w:p>
    <w:p>
      <w:r>
        <w:t>S. 109; 116 V 218 E. 2 S. 221; vgl. auch BGE 119 V 283 E. 2a).</w:t>
      </w:r>
    </w:p>
    <w:p>
      <w:r>
        <w:rPr>
          <w:b/>
        </w:rPr>
        <w:t>E. 1.2</w:t>
      </w:r>
    </w:p>
    <w:p>
      <w:r>
        <w:t>Der Schuldner hat dem Gläubiger zu leisten. Leistet er an einen Dritten, erfüllt er nach schweizerischem Recht grundsätzlich nicht, selbst wenn er gutgläubig ist, es sei denn, die Leistung an den Dritten sei vertraglich vereinbart, entspre che einer Weisung oder Ermächtigung des Gläubigers, werde von diesem nach träg lich genehmigt oder erfolge aufgrund einer allgemeinen Verkehrsübung, kraft Ge setzes oder in Befolgung einer behördlichen Anordnung (BGE 112 II 450 E. 3a; 111 II 263 E. 1b mit Hinweisen). Der Grundsatz erleidet Ausnahmen. Unter be stim mten Voraussetzungen zeitigt die Leistung an einen Nichtberech tigten eben falls befreiende Wirkung. Diese Tilgungswirkung kann sich insbe sondere aus ei ner Rechtsscheinhaftung des Gläubigers ergeben. Erforderlich ist dazu einer seits, dass der Schuldner im Vertrauen auf einen objektiv beachtli chen Rechts schein den Empfänger als zur Entgegennahme der Leistung berech tigt halten durfte, mithin gutgläubig an ihn leistete, und anderseits, dass dieser Rechts schein dem Gläubiger zurechenbar ist. Dabei hat der Gläubiger das Risiko zu vertreten, dass er einem Dritten eine Scheinposition einräumt und damit die Gefahr eines Miss brauchs schürt (sogenanntes Missbrauchsrisiko). 2.</w:t>
      </w:r>
    </w:p>
    <w:p>
      <w:r>
        <w:rPr>
          <w:b/>
        </w:rPr>
        <w:t>E. 1.3</w:t>
      </w:r>
    </w:p>
    <w:p>
      <w:r>
        <w:t>Die AXA Stiftung Berufliche Vorsorge überwies in der Folge das Alterskapital in der Höhe von Fr. 163‘676.80 auf das angegebene Konto. Indessen handelte es sich dabei um ein privates Konto von A.___ . Dieser veruntreute das überwiesene Kapital.</w:t>
      </w:r>
    </w:p>
    <w:p>
      <w:r>
        <w:rPr>
          <w:b/>
        </w:rPr>
        <w:t>E. 2</w:t>
      </w:r>
    </w:p>
    <w:p>
      <w:r>
        <w:t>Klageweise liess X.___ am</w:t>
      </w:r>
    </w:p>
    <w:p>
      <w:r>
        <w:rPr>
          <w:b/>
        </w:rPr>
        <w:t>E. 2.1</w:t>
      </w:r>
    </w:p>
    <w:p>
      <w:r>
        <w:t>Zwischen den Parteien ist unbestritten, dass die Klägerin die Vollmacht vom 7. Februar 2008 unterschrieben hat. Strittig ist, ob die Klägerin oder A.___ , letzterer durch eine Unterschriftenfälschung, die Vollmacht vom 8. April 2008 und den Auszahlungsauftrag vom 8. April 2008 unterzeichnet hat.</w:t>
      </w:r>
    </w:p>
    <w:p>
      <w:r>
        <w:rPr>
          <w:b/>
        </w:rPr>
        <w:t>E. 2.2</w:t>
      </w:r>
    </w:p>
    <w:p>
      <w:r>
        <w:t>Vorliegend handelt es sich um einen von vielen Fällen, in welchen A.___ sich durch raffinierte Machenschaften die Pensionskassengelder von italienischen Arbeitnehmern, die sich von ihm beraten liessen, aneignete. Zwi-schenzeitlich hat das Bundesgericht zwei dieser Fälle entschieden. In dem im Urteil 9C_137/2012 vom 5. April 2012 zu beurteile nden Fall waren sowohl die Voll macht als auch das Auszahlungsformular gefäls cht. Für die daraus sich er ge benden Folgen liess das Bundesgericht die Vo rsorgeeinrichtung einstehen. An ders verhielt es sich im Urteil 9C_675/2011 vom 28. März 201 2. In jenem Fall war unklar, ob die Vollmacht und der Auszahlungsantrag gefälscht waren. Das kantonale Gericht hatte diese Frage offen gelass en mit der Begründung, der Freizügig keitseinrichtung könne keine Sorgfaltspflichtverletzung vorgeworfen werden, weshalb sie auf jeden Fall befreiend geleistet habe. Dieser Auffassung folgte das Bundesgericht nicht. Es hielt fest, es sei entscheidrelevant, ob und inwieweit die fraglichen Unterschriften gefälscht seien, und wies die Sache zur weiteren Ab klärung an die Vorinstanz zurück.</w:t>
      </w:r>
    </w:p>
    <w:p>
      <w:r>
        <w:t>Daraus ergibt sich, dass das Bundesgericht in diesen ( ähnlich gelagerten ) Fällen je nach gesetztem Rechtsschein un terschiedliche Anforderungen an den guten Glauben gestellt hat. Im Fall e von gefälschten Unterschriften bejahte es eine Sorgfaltspflichtverletzung seitens der Pensionsvorsorgeeinrichtung. Im Fall e der von d er versicherten Person geleiste ten Unterschrift liess es die angewandte Sorg falt offensichtlich genügen. Andern falls würde die Rückweisung der Sache zu r Abklärung, ob die Unterschrif ten echt oder gefälscht sind, keinen Sinn er geben (vgl. dazu auch Urteil des Sozialversicherungsgerichts des Kantons Zürich BV.2012.00103 vom 29. April 2014). 3 . 3 .1</w:t>
      </w:r>
    </w:p>
    <w:p>
      <w:r>
        <w:t>Mit dem vom Sozialversicherungsgericht angeordneten Gutachten sollte die Echtheit der Unterschriften auf der Vollmacht vom 8. April 2008 und dem Aus zahlungsbegehren vom 8. April 2008 geprüft werden (Urk. 34 ) . Bereits im Rah men der Schriftenwechsel hatte sich die Beklagte auf den Standpunkt gestellt, die Einholung eines Handschriftengutachtens sei unnötig (Urk. 22 S. 1, Urk. 33 S. 2 ). Diesen Standpunkt bestätigte sie in der E ingabe vom 26. Mai 2014 (Urk. 37). Als Begründung hiefür brachte sie im Wesentlichen vor, mit der Vollmacht vom 7. Februar 2008, welche unbestrittenermassen von der Klägerin ausgestellt worden sei, sei A.___ zur Vornahme aller Rechtshandlungen be vollmächtigt worden, so auch für alle Geschäfte mit Bezug auf Rente und Ka pital. Damit habe die Klägerin zumindest einen Rechtsschein gesetzt, aufgrund dessen die Beklagte als Schuldnerin befreiend habe leisten dürfen (Urk. 22 S. 8, vgl. auch Urk. 7 S. 6). Zudem berief sich die Beklagte auf das - vom Bundesge richt mit Entscheid vom 3. Juni 2013 bestätigte - Urteil des Obergerichts Zürich vom 27. Februar 2013, mit welchem die Z.___ zur Zahlung von Fr. 163‘676.80 an die Klägerin verpflichtet worden war (Urk. 23/1, Urk. 23/2). Sie schloss aus diesem Urteil, dass die vorliegende Kl age ohne Wei teres abzuweisen sei (Urk. 22, 31 , 37 ). 3.2</w:t>
      </w:r>
    </w:p>
    <w:p>
      <w:r>
        <w:t>Bei der Vollmacht vom 7. Februar 2008 handelt es sich um eine Generalvoll-macht (u.a. mit der Bevollmächtigung „zum Empfang oder Herausgabe von Gel dern“ und „zur Vornahme aller Handlungen, für welche kantonale oder eidge nössische Gesetze eine Spezialvollmacht verlangen“), deren Betreff lautet auf „Leistungen im Alter (Kapital oder Rente)“. Gleichwohl ist davon auszugehen, dass A.___ die Klägerin gestützt auf die Vollmacht vom 7. Februar 2008 gegenüber der Beklagten lediglich in Bezug auf die Abklärungen der Al tersleistungen rechtswirksam vertreten konnte. Die Vollmacht ist im Kontext mit dem gleichentags verfassten Begleitschreiben zu sehen, indem es um die entsprechende Auskunftserteilung ging (Urk. 2/3, 2/4). Mit einer Auszahlung alleine gestützt auf die (General-)Vollmacht und das Begleitschreiben wäre die Beklagte ihren Sorgfaltspflichten nicht nachgekommen. Davon scheint auch die Beklagte auszugehen, verlangt sie doch in der Regel die Einreichung eines aus gefüllten Auszahlungsformulars und listet darin weitere Unterlagen auf, die bei zulegen sind. Die Auszahlung erfolgte denn auch nicht gestützt auf die Voll macht vom 7. Februar 2008, sondern erst nach Einreichung der weiteren Voll macht und des Auszahlungsformulars je vom 8. April 2008 . 3.3</w:t>
      </w:r>
    </w:p>
    <w:p>
      <w:r>
        <w:t>Das Obergericht Zürich hatte im Urteil vom 27. Februar 2013 (Urk. 23/1) die Z.___ zur Zahlung von Fr. 163‘676.80 an die Klä-gerin verpflichtet mit der Begründung, die Z.___ müsse sich dabei behaften lassen, dass A.___ es vermeintlich in ihrem Namen übernommen habe, das Freizügigkeits guthaben der Klägerin vo rüber-gehend auf ein auf sie (die Z.___ ) lautendes Konto anweisen zu lassen und damit zur Verfügung zu halten. Rechtlich sei dies ein Hinterlegungsvertrag (Art. 472 des Obligationenrechts, OR). Die Klägerin könne jederzeit die Herausgabe des Geldes verlangen (Art. 475 OR).</w:t>
      </w:r>
    </w:p>
    <w:p>
      <w:r>
        <w:t>Massgebend für das Obergericht war also, dass die Z.___ den Rechtsschein geschaffen hatte, dass A.___ für sie handeln könne. In seinen weiteren Ausführungen ging das Obergericht davon aus, dass die Klägerin das Auszahlungsformular unterschrieben hatte (E. 4.2b). Die Beklagte will die Klägerin auf diesen Ausführungen behaften. Im Sinne der Aussage der ersten Stunde - abgegeben im Rahmen des Zivilverfahrens - sei darauf abzustellen, dass die Klägerin gemäss eigenen Angaben das Auszah-lungsformular unterzeichnet habe (Urk. 22 S. 6). Dem kann so nicht gefolgt wer-den. Aus den (von der Klägerin) eingereichten Klage- und Replikschriften aus dem bezirksgerichtlichen Verfahren ergibt sich, dass die Klägerin bestritt, dass die Unterschrift auf der Vollmacht vom April von ihr stamme. So wird auf S. 7 der Klageschrift als Beweisofferte genannt: „ Brief an D.___ , vom 8.4.2008 mit einer Vollmacht, die nicht von X.___ unterzeichnet wurde “ (Urk. 27/2). Auf S. 4 der Replikschrift wird nochmals bestätigt, dass die Klägerin nur eine einzige Vollmacht, nämlich die-jenige vom 7. Februar 2008, selber unterzei chnet habe (Urk. 27/3). Damit b e stritt die Klägerin explizit, die Vollmacht vom 8. April 2008 unterschrieben zu haben. Zur Unterschrift auf dem Auszahlung sformular machte sie keine Anga ben, beziehungsweise unterliess es - bis zum Berufungsverfahren - zu bestrei ten, diese selber angebracht zu haben. Dies f ührte entsprechend der im Zivil verfahren geltenden prozessualen Regeln dazu, dass die Unterschrift auf dem Auszahlungsformular ihr angerechnet wurde. Im Rahmen der im vorliegenden sozialversicherungsrechtlichen Verfahren geltenden Offizial - maxime ist dieser Schluss indessen nicht zulässig.</w:t>
      </w:r>
    </w:p>
    <w:p>
      <w:r>
        <w:t>Die Beklagte stellt sich weiter auf den Standpunkt, das Obergericht habe einen Hinterlegungsvertrag angenommen. Ein gültiger Hinterlegungsvertrag hätte nicht geschlossen werden können, wenn die Unterschriften der Klägerin, wie diese nun in diesem Verfahren behaupte, gefälscht worden wären, da gegenüber der Vollmachtnehmerin bei einer gefälschten Vollmacht kein Gutglaubens- schutz beziehungsweise keine Rechtsscheinhaftung zum Tragen komme. Daher sei das Sozialversicherungsgericht daran gebunden (Urk. 22 S. 3, 31 S. 2). Dem kann ebenfalls nicht beigepflichtet werden. Im Zusammenhan g mit der rechtli chen Qualifika tion eines Hinterlegungsvertrags führte das Obergericht aus, A.___ habe die Klägerin offenbar über die Tragweite der Unterschrift auf dem Aus zahlungsauftrag getäuscht (E. 4.2c), wobei es das Verhalten von A.___ der Z.___ zurechnete bezie hungsweise eine Rechtsscheinhaftung annahm. Dies muss umso mehr gelten, falls nicht nur eine Täuschung, sondern gar eine Unterschriften fälschung vor läge. Abgesehen da von ging das Obergericht ausdrücklich von der Möglichkeit eines Anspruchs der Klägerin gegen die AXA aus (E. 4.2). Es ist den n auch nicht ersichtlich, inwie fern der Ausgang des Verfahrens vor Obergerich t den vorlie genden Fall präjudi zieren sollte. 3.4</w:t>
      </w:r>
    </w:p>
    <w:p>
      <w:r>
        <w:t>Zur Klärung der Frage, ob die Klägerin oder A.___ , letzterer durch eine Unterschriftenfälschung, die Vollmacht vom 8. April 2008 und den Aus zahlungsauftrag vom 8. April 2008 unterzeichnet hat, wäre daher - wie das So zialversicherungsgericht bereits im Beschluss vom 28. April 2014 erörtert hat (Urk. 32 ) - die Einholung eines Schriftgutachtens unabdingbar. 4. 4.1</w:t>
      </w:r>
    </w:p>
    <w:p>
      <w:r>
        <w:t>Der Berufsvorsorgeprozess ist vom Untersuchungsgrundsatz beherrscht (Art. 73 Abs. 2 des Bundesgesetzes über die berufliche Alters-, Hinterlassenen- und In validenvorsorge ), welcher besagt, dass das Gericht von Amtes wegen für die richtige und vollständige Abklärung des rechtserheblichen Sachverhaltes zu sorgen hat. Der Untersuchungsgrundsatz schliesst die Beweislast im Sinne einer Beweisführungslast begriffsnotw endig aus. Im Berufsvorsorge 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vgl. auch BGE 139 V 185 E. 5.2).</w:t>
      </w:r>
    </w:p>
    <w:p>
      <w:r>
        <w:t>Eine Umkehr der Beweislast tritt ein, wenn die beweisbelastete Partei den Beweis aus Gründen nicht zu erbringen vermag, welche die Gegenpartei zu ve rantworten hat (BGE 92 I 257 E . 3; vgl. auc h BGE 124 V 375 f. E . 3). 4.2</w:t>
      </w:r>
    </w:p>
    <w:p>
      <w:r>
        <w:t>Da die Beklagte die Beweislast für die befreiende Wirkung ihrer bereits getätig ten Zahlung trägt, hat sie die Echtheit der Unterschriften auf der Vol lmacht vom 8. April 2008 und dem Auszahlungsauftrag vom 8. April 2008 zu beweisen</w:t>
      </w:r>
    </w:p>
    <w:p>
      <w:r>
        <w:t>( Art. 8 des Zivilgesetzbuches; vgl. auch Art. 178 ff. der Ziv ilprozessordnung) . Dies ist ihr nicht mehr möglich, da die Original e nicht mehr vorliegen und da her keiner Schriftuntersuchung unterzogen werden können (vgl. Urk. 33). Dass die Beklagte mit der elektronischen Aufbewahrung der Akten ihrer Aufbewah rungspflicht im Sinne von Art. 41 Abs.</w:t>
      </w:r>
    </w:p>
    <w:p>
      <w:r>
        <w:rPr>
          <w:b/>
        </w:rPr>
        <w:t>E. 6</w:t>
      </w:r>
    </w:p>
    <w:p>
      <w:r>
        <w:t>November 2012 das Rechtsbegeh ren stellen, die Beklagte sei zu verpflichten, ihr rückwirkend per 1. August 2008 eine Altersrente in der Höhe von jährlich Fr. 11‘589.-- zuzüglich Zins auszu richten (Urk. 1). Die Be klagte schloss in der Klageantwort vom 19. Dezember 2012 auf Abweisung der Klage (Urk.</w:t>
      </w:r>
    </w:p>
    <w:p>
      <w:r>
        <w:rPr>
          <w:b/>
        </w:rPr>
        <w:t>E. 7</w:t>
      </w:r>
    </w:p>
    <w:p>
      <w:r>
        <w:t>). Im Rahmen der weiteren Schriften wechsel hielten die Parteien an ihren Anträgen fest (Urk. 15, 22, 26, 31). Mit Beschluss vom 28. April 2014 eröffnete das Gericht den Parteien, dass ein Schriftgutachten eingeholt wer de. Der Klägerin setzte es Frist zur Einreichung eigenhändiger Unterschriften, der Beklagten Frist zur Einreichung der Originale der Vollmacht vom 7. Februar 2008, der Vollmacht vom 8. April 2008 und des Auszahlungs auftrages vom 8. April 2008 an (Urk. 34). Die Kläge rin reichte in der Folge von ihr gezeichnete Ori ginalunterschriften ein (Urk. 39). Die Beklagte teilte mit, dass die gewünschten Originale nicht mehr vorhanden seien. Die Ak ten würden lediglich elektronisch aufbewahrt ( Eingabe vom 26. Mai 2014,</w:t>
      </w:r>
    </w:p>
    <w:p>
      <w:r>
        <w:t>Urk. 37) .</w:t>
      </w:r>
    </w:p>
    <w:p>
      <w:r>
        <w:t>Auf die Vorbringen der Parteien sowie die eingereichten Unterlagen wird, so weit erforderlich, in den nachstehenden Erwägungen eingegangen. Das Gericht zieht in Erwägung: 1.</w:t>
      </w:r>
    </w:p>
    <w:p>
      <w:r>
        <w:rPr>
          <w:b/>
        </w:rPr>
        <w:t>E. 8</w:t>
      </w:r>
    </w:p>
    <w:p>
      <w:r>
        <w:t>BVG i.V.m. Art. 27i und Art. 27j d er Verordnung über die berufliche Alters-, Hinterlassenen- und Invalidenv orsorge (BVV 2) nachgekommen ist, tut nichts zur Sache. Die Erfüllung der Aufbewah rungspflicht ändert nichts an der Beweislast (vgl. dazu etwa Gas ser/Häusermann, Beweisrechtliche Hindernisse bei der Digitalisierung von Un ternehmensinformationen, AJP 2006 S. 305 ff.). 4.3</w:t>
      </w:r>
    </w:p>
    <w:p>
      <w:r>
        <w:t>Ist der Beweis für die Echtheit der Unterschriften nicht mehr zu erbringen , hat die Beklagte nach dem Gesagten die Folgen zu tragen. Dementsprechend kommt ihrer Überweisung vom 2 2. Oktober 2008 keine befreiende Wirkung zu und sie bleibt gegenüber der Klägerin leistungspflichtig . 5. 5.1</w:t>
      </w:r>
    </w:p>
    <w:p>
      <w:r>
        <w:t>Die Klägerin verlangt ab 1. August 2008 eine Altersrente von jährlich Fr. 11‘598.-- im Rahmen der Vertragserf üllung. Dieser Betrag entspricht dem Äquivalent des geäufneten Pensionskassenguthaben s</w:t>
      </w:r>
    </w:p>
    <w:p>
      <w:r>
        <w:t>(vgl. Schreiben der Be klagten vom 6. März 200 8; Urk. 9/10), was im vorliegenden Verfahren unbe stritten blieb . Hingegen erhebt die Beklagte Verrechnungseinrede für die von A.___ der K lägerin von August 2008 und bis und mit Juni 2009 ausgerichteten Zahlungen von monatlich Fr. 966.-- (Urk. 7 S. 5 f. und 16,</w:t>
      </w:r>
    </w:p>
    <w:p>
      <w:r>
        <w:t>Urk. 15 S. 7 und 11 ; Urk. 8/2 S. 1 ) , mithin im Betrag von Fr. 10‘626.--. 5.2</w:t>
      </w:r>
    </w:p>
    <w:p>
      <w:r>
        <w:t>Die Rechtsprechung lässt die Verrechnung zwischen einer erfolgten Barauszah lung und einer (originären) Forderung der Vorsorgeeinrichtung zu, da die Er haltung des Vorsorgeschutzes diesfalls hinfällig geworden ist ( Bundesgerichts urteil 9C_203/2007 vom 8. Mai 2008 E. 2.2) und überdies Art. 39 Abs. 2 und 3 BVG, welcher eine Verrechnung mit (lediglich) anwartschaftlichen Leistungen ausschliesst, auf solche Fälle keine Anwendung findet (vgl. BGE 132 V 140</w:t>
      </w:r>
    </w:p>
    <w:p>
      <w:r>
        <w:t>E. 6.3.2; Hans-Ulrich Stauffer, Ber ufliche Vorsorge, Zürich/Basel/Genf 2012,</w:t>
      </w:r>
    </w:p>
    <w:p>
      <w:r>
        <w:t>S. 402 N. 1093 ). Ebenfalls zulässig ist die Verrechnung einer Rückforderung durch</w:t>
      </w:r>
    </w:p>
    <w:p>
      <w:r>
        <w:t>die Vorsorgeeinrichtung - in jenem Fall zufolge unrecht mässigen L eistungsbe zugs des Versicherten - mit der Aus trittsleistung ( Bundes - gerichtsu rteil 9C_65/2008 vom 29. Oktober 2008). 5.3</w:t>
      </w:r>
    </w:p>
    <w:p>
      <w:r>
        <w:t>Die Zulässigkeit der Verrechnung ist auch vorliegend zu bejahen . Andernfalls wäre die Klägerin im Umfa n g der von A.___ erhaltenen Zuwen dungen bereichert . Gleichzeitig würde das Risiko der Uneinbringlichkeit der Verrechnungsforderung auf die Vorsorgeeinrichtung überwälzt , was nicht als sachgerecht erscheint.</w:t>
      </w:r>
    </w:p>
    <w:p>
      <w:r>
        <w:t>Die Begründung für ein</w:t>
      </w:r>
    </w:p>
    <w:p>
      <w:r>
        <w:t>Verrechnungsverbot, soweit ge setzlich beziehungsweise rechtsprechungsgemäss vorgesehen, li egt im Vorsor geschutz (vgl. hierzu BGE 132 V 137 E. 6.1-6.2 ). Dieser bleibt im Falle der Klä gerin gewahrt. Da die Leistungen von A.___ der Vorsorge dienten, führt die durch die Anr echnung der Fr. 10‘626.-- an die ab 1. August 2008 zu leistende Altersrente von jährlich Fr. 11‘598.--</w:t>
      </w:r>
    </w:p>
    <w:p>
      <w:r>
        <w:t>zu keiner Zweckentfremdung der Vorsorgemittel. 6.</w:t>
      </w:r>
    </w:p>
    <w:p>
      <w:r>
        <w:t>Auf Rentenleistungen sind Verzugszinsen geschuldet, wobei grundsätzlich Art. 105 Abs. 1 OR anwendbar ist (BGE 119 V 131 ff.). Danach ist der Verzugszins vom Tage der Anhebung der Betreibung oder der gerichtlichen Klage an ge schuldet. Die Klägerin liess am 6. November 2012 Klage erheben (vgl. Urk. 1), womit ihr ab 6. November 2012 Verzugszinsen von 5 % für die bis zu diesem Zeitpunkt fällig gewordenen Rentenbetreffnisse (soweit nicht durch die Ver rechnung getilgt) und für die übrigen ab dem jeweiligen Fälligkeitsdatum zu zusprechen sind. 7.</w:t>
      </w:r>
    </w:p>
    <w:p>
      <w:r>
        <w:t>Ausgangsgemäss ist die Beklagte zur Bezahlung einer Prozessentschädigung an die anwaltlich vertretene Klägerin zu verpflichten. Die Entschädigung ist ge mäss § 34 Abs. 1 und 3 des Gesetzes über das Sozialversicherungsgericht (GSVGer) ohne Rücksicht auf den Streitwert aufgrund der Bedeutung der Streitsache und der Schwierigkeit des Prozess es zu bemessen und auf</w:t>
      </w:r>
    </w:p>
    <w:p>
      <w:r>
        <w:t>Fr. 3‘</w:t>
      </w:r>
    </w:p>
    <w:p>
      <w:r>
        <w:rPr>
          <w:b/>
        </w:rPr>
        <w:t>E. 9</w:t>
      </w:r>
    </w:p>
    <w:p>
      <w:r>
        <w:t>00 .-- (inkl. Barauslagen und M ehrwertsteuer ) festzusetzen. Das Gericht erkennt: 1.</w:t>
      </w:r>
    </w:p>
    <w:p>
      <w:r>
        <w:t>In Gutheissung der Klage wird die Beklagte v erpflichtet, der Klägerin ab 1. August 2008 eine Altersrente von jährlich Fr. 11‘598.-- - unter Anrechnung der Verrech nungsforderung von</w:t>
      </w:r>
    </w:p>
    <w:p>
      <w:r>
        <w:t>Fr. 10‘626.-- -</w:t>
      </w:r>
    </w:p>
    <w:p>
      <w:r>
        <w:t>auszurichten, zuzüglich Verzugszins von 5 %</w:t>
      </w:r>
    </w:p>
    <w:p>
      <w:r>
        <w:t>für die bis zum 6. November 2012 geschuldeten Betreffnisse (soweit nicht durch die Ver rechnung getilgt) ab diesem Datum und für die restlichen ab dem jeweiligen Fällig keits datum . 2.</w:t>
      </w:r>
    </w:p>
    <w:p>
      <w:r>
        <w:t>Das Verfahren ist kostenlos. 3.</w:t>
      </w:r>
    </w:p>
    <w:p>
      <w:r>
        <w:t>Die Beklagte wird verpflichtet, der Klägerin eine Prozessentschädigung von</w:t>
      </w:r>
    </w:p>
    <w:p>
      <w:r>
        <w:t>Fr. 3‘900 .-- (inkl. Barauslagen und M ehrwertsteuer ) zu bezahlen. 4.</w:t>
      </w:r>
    </w:p>
    <w:p>
      <w:r>
        <w:t>Zustellung gegen Empfangsschein an: - Rechtsanwalt Prof. Dr. Ueli Kieser , unter Beilage eines Doppels von Urk. 37 - Rechtsanwältin Dr. Elisabeth Glättli , unter Beilage eines Doppels von Urk. 38 -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