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BV.2012.00093 vom 28. Mai 2014</w:t>
      </w:r>
    </w:p>
    <w:p>
      <w:r>
        <w:t>ZH Sozialversicherungsgericht, 2014-05-28, DE</w:t>
      </w:r>
    </w:p>
    <w:p>
      <w:r>
        <w:rPr>
          <w:b/>
        </w:rPr>
        <w:t xml:space="preserve">Quelle: </w:t>
      </w:r>
      <w:r>
        <w:t>https://mcp.opencaselaw.ch/entscheid/zh_sozialversicherungsgericht_BV.2012.00093</w:t>
      </w:r>
    </w:p>
    <w:p>
      <w:r>
        <w:t>FR: ZH_SOZIALVERSICHERUNGSGERICHT BV.2012.00093 du 28 mai 2014</w:t>
      </w:r>
    </w:p>
    <w:p>
      <w:r>
        <w:t>IT: ZH_SOZIALVERSICHERUNGSGERICHT BV.2012.00093 del 28 maggio 2014</w:t>
      </w:r>
    </w:p>
    <w:p>
      <w:pPr>
        <w:pStyle w:val="Heading2"/>
      </w:pPr>
      <w:r>
        <w:t>Erwägungen</w:t>
      </w:r>
    </w:p>
    <w:p>
      <w:r>
        <w:rPr>
          <w:b/>
        </w:rPr>
        <w:t>E. 1</w:t>
      </w:r>
    </w:p>
    <w:p>
      <w:r>
        <w:t>.35 belief (vgl. Urk. 9/29 und Leis tungs ausweis bzw. Überentschädigungsberechnung vom 9. August 2010, Urk. 9/12).</w:t>
      </w:r>
    </w:p>
    <w:p>
      <w:r>
        <w:t>Nachdem der Versicherte</w:t>
      </w:r>
    </w:p>
    <w:p>
      <w:r>
        <w:t>das 6 5. Altersjahr zurückgelegt hatte, wurde seine IV-Rente mit Wirkung ab 1. August 2012 durch eine Altersrente der AHV abgelöst (Urk. 9/4) . In diesem Zusammenhang überprüfte d ie Pensionskasse ihre Über entschädigungsberechnung und teilte dem Versicherten am 3 1. Mai 2012 mit, die Verhältnisse hätten sich nicht wesentlich geändert, womit er weiterhin An spruch auf die bisherigen Leistungen habe (Urk. 9/5). Der Versicherte ersuchte da raufhin die Pensionskasse um Ausrichtung der ungekürzten berufsvorsorge rechtlichen Invalidenrente, da die AHV-Rente nicht mehr in die Überentschädi gungsberechnung einzubeziehen sei (Urk. 9/2).</w:t>
      </w:r>
    </w:p>
    <w:p>
      <w:r>
        <w:t>Die Pensionskasse stellte sich dem gegenüber auf den Standpunkt, wie d i e früher bezogene IV-Rente sei auch die AHV- R ente als Einkommen an zurechnen , weshalb sie nach wie vor be rech tigt sei, ihre Leistungen zu kürz en ( ” Einspracheentscheid ” vom 17. August 2012, Urk. 9/1).</w:t>
      </w:r>
    </w:p>
    <w:p>
      <w:r>
        <w:rPr>
          <w:b/>
        </w:rPr>
        <w:t>E. 2</w:t>
      </w:r>
    </w:p>
    <w:p>
      <w:r>
        <w:t>2. Januar 2013 (Urk. 8) ersuchte die Beklagte um Ab weisung der Klage. In einem zweiten Schriftenwechsel hielten die Parteien an ihren Standpunkten fest (Replik vom 1. März 2013 [Urk. 12], Duplik vom 4. Apri l 2013 [Urk. 16; dem Kläger zugestellt am 1 0. April 2013, Urk. 17] ) .</w:t>
      </w:r>
    </w:p>
    <w:p>
      <w:r>
        <w:rPr>
          <w:b/>
        </w:rPr>
        <w:t>E. 2.1</w:t>
      </w:r>
    </w:p>
    <w:p>
      <w:r>
        <w:t>Nach Art. 24 Abs. 1 der Verordnung über die berufliche Alters-, Hinterl assenen- und Invalidenvorsorge ( BVV</w:t>
      </w:r>
    </w:p>
    <w:p>
      <w:r>
        <w:t>2) kann die Vorsorgeeinrichtung die Hinterlasse nen- und Invalidenleistungen kürzen, soweit sie zusammen mit anderen anre chenbaren Einkünften 90 Prozent des mutmasslich entgangenen Verdienstes über steigen . Als anrechenbare Einkünfte gelten Leistungen gleicher Art und Zweck bestimmung, die der anspruchsberechtigten Person aufgrund des schädi genden Ereign isses ausgerichtet werden (Art. 24 Abs. 2 Satz 1 BVV 2; sog. Kon gruenzprinzip ; vgl. BGE 135 V 29 E.</w:t>
      </w:r>
    </w:p>
    <w:p>
      <w:r>
        <w:t>4.1 mit Hinweisen). Mangels sachlicher und ereignisbezogener Kongruenz waren Altersleistungen der ersten Säule bis zum Inkrafttreten von Abs. 2 bis von Art. 24 BVV 2 per 1. Januar 2011</w:t>
      </w:r>
    </w:p>
    <w:p>
      <w:r>
        <w:t>nicht in die Berechnung der Überentschädigung durch eine lebenslänglich auszurich tende Invalidenrente der obligatorischen beruflichen Vorsorge einzubeziehen . Mit Abs. 2 bis von Art. 24 BVV 2 besteht eine neue Rechtsgrundlage, die die An rechn ung von Altersleistungen der 1. Säule jedenfalls im Obligatorium zulässt .</w:t>
      </w:r>
    </w:p>
    <w:p>
      <w:r>
        <w:rPr>
          <w:b/>
        </w:rPr>
        <w:t>E. 2.2</w:t>
      </w:r>
    </w:p>
    <w:p>
      <w:r>
        <w:t>Im Bereich der weitergehenden Vorsorge kann die Vorsorgeeinrichtung für die Frage der Überentschädigung eine vom Gesetz abwe ichende Regelung vorsehen (Art. 49 Abs. 2 BVG e contrario ). Es ist - und war auch vor Inkrafttreten des vorerwähnten Abs. 2 bis BVV 2 - daher bei einer umhüllenden Vorsorgeeinrich tung grundsätzlich zulässig, in die reglementarische Regelung der Überentschä digung durch eine Invalidenrente auch dazu nicht kongruente Leistungen wie die Altersrente einzubeziehen (Urteil des Bundesgerichts 9C_687/2009 vom 1 9. März 2010 E. 4.3; vgl. auch I sabelle V etter-Schreiber , Komment ar Berufliche Vorsorge, 2013 , Rz 35 zu Art. 24 BVV 2 ) .</w:t>
      </w:r>
    </w:p>
    <w:p>
      <w:r>
        <w:rPr>
          <w:b/>
        </w:rPr>
        <w:t>E. 2.3</w:t>
      </w:r>
    </w:p>
    <w:p>
      <w:r>
        <w:t>Die im vorliegenden Fall anwendbare n Bestimmung en</w:t>
      </w:r>
    </w:p>
    <w:p>
      <w:r>
        <w:t>des VSR 2012 lauten wie folgt:</w:t>
      </w:r>
    </w:p>
    <w:p>
      <w:r>
        <w:t>"1) Invaliden- und Hinterlassenenleistungen werden gekürzt, soweit sie mit anderen anrechenbaren Einkünften 90 % des mutmasslich entgangenen Ver dienstes übersteigen. 2 a) Als anrechenbare Einkünfte gelten Leistungen mit dem Zweck, die Anspruchsberechtigten für den eingetretenen Erwerbsausfall zu entschädigen (nach Erreichen des AHV-Rentenalters auch Altersleistungen), wie z.B. Leistungen von in- und ausländischen Sozialversicherungen, Vorsorgeein richtungen und Haftpflichtigen, mit Ausnahme von Hilflosenentschädigungen " (Art. 25; Urk. 9/34).</w:t>
      </w:r>
    </w:p>
    <w:p>
      <w:r>
        <w:rPr>
          <w:b/>
        </w:rPr>
        <w:t>E. 2.4</w:t>
      </w:r>
    </w:p>
    <w:p>
      <w:r>
        <w:t>Da es sich bei der Beklagten um eine öffentlich-rechtliche Vo rsorgeeinrichtung handelt (Art. 1 Abs. 1</w:t>
      </w:r>
    </w:p>
    <w:p>
      <w:r>
        <w:t>VSR 2012 ), hat die Auslegung der einschlägigen Bestim mungen des VSR nach den gewöhnlichen Regeln de r Gesetzesauslegung zu er folgen. Danach ist das Gesetz in erster Linie nach seinem Wortlaut auszulegen. Ist der Text nicht ganz klar und sind verschiedene Auslegungen möglich, so muss nach seiner wahren Tragweite gesucht werden unter Berücksichtigung al 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w:t>
      </w:r>
    </w:p>
    <w:p>
      <w:r>
        <w:t>( BGE 134 V 208 E. 2.2 mit Hinweisen) .</w:t>
      </w:r>
    </w:p>
    <w:p>
      <w:r>
        <w:t>Der vorstehend zitierte Art. 2 a des VSR 2012 (vgl. E. 2.3) hält klar und unmiss verständlich fest, dass die AHV-Rente in die Überentschädigung einzubeziehen ist. Der Kläger macht indessen geltend, die Bestimmung sei zu wenig klar, als ge stützt darauf die AHV-Renten anrechenba r wären . Er lässt allerdings offen, wie die Formulierung "nach Erreichen des AHV-Rentenalters auch Altersleis tung en " seiner Auffassung nach anders zu interpretieren wäre (vgl. Urk.</w:t>
      </w:r>
    </w:p>
    <w:p>
      <w:r>
        <w:t>1 S. 4 un ten) , weshalb sich eine weitere Auseinandersetzung damit erübrigt .</w:t>
      </w:r>
    </w:p>
    <w:p>
      <w:r>
        <w:rPr>
          <w:b/>
        </w:rPr>
        <w:t>E. 2.5</w:t>
      </w:r>
    </w:p>
    <w:p>
      <w:r>
        <w:t>Im Kern hält der Kläger aber jegliche reglementarische Bestimmung, welche die AHV-Renten in die Überentschädigungsberechnung einbezieht, als mit dem Kongruenzgrundsatz nicht vereinbar (Urk. 1 S. 4) . Wie die vorstehenden Aus füh rungen zeigen, besteht für die Anrechenbarkeit der AHV-Rente im Bereich des Obli gatoriums mit Art. 24 Abs. 2 bis BVV 2 seit dem 1. Januar 2011 eine recht liche Grundlage. Für den überobligatorischen Bereich erachtete das Bundes ge richt auch vor dem 1. Januar 2011 die Anrechenbarkeit der Altersleistungen der AHV bei genügender reglementarischer Grundlage als rechtens. In den vom Klä ger zitierten Entscheiden (vgl. Urk. 1 S.</w:t>
      </w:r>
    </w:p>
    <w:p>
      <w:r>
        <w:t>5) ging es um Reglements bestim mung en , welche sich in der Wiedergabe des Art. 24 Abs. 1 BVV 2 erschöpften und aus diesem Grund den Einbezug der AHV-Renten wegen des in dieser Bestimmung ent haltenen Kongruenzgrundsatzes (… Leistungen gleicher Art und Zweckbe stimmung, die der anspruchsberechtigten Person aufgrund des schädigenden Er eignisses ausgerichtet werden …) nicht erlaubten. Wie die Beklagte zu Recht aus führte, wählte die Beklagte bereits im VSR 2008 eine vom Gesetz abwei chen de, weniger einschränkende Bestimmung zur Überentschädigung (vgl. Urk. 16 S. 3). Ob diese die Anrechnung der AHV-Rente ebenfalls zulassen würde, brauch t an gesichts der klaren Bestimmung im anwendbaren VSR 2012 nicht abschliess end geklärt zu werden.</w:t>
      </w:r>
    </w:p>
    <w:p>
      <w:r>
        <w:rPr>
          <w:b/>
        </w:rPr>
        <w:t>E. 3</w:t>
      </w:r>
    </w:p>
    <w:p>
      <w:r>
        <w:t>Zustellung gegen Empfangsschein an: - Rechtsanwalt Hermann Rüegg - Pensionskasse Stadt Zürich - Bundesamt für Sozialversicherungen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