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BV.2012.00088 vom 29. Januar 2013</w:t>
      </w:r>
    </w:p>
    <w:p>
      <w:r>
        <w:t>ZH Sozialversicherungsgericht, 2013-01-29, DE</w:t>
      </w:r>
    </w:p>
    <w:p>
      <w:r>
        <w:rPr>
          <w:b/>
        </w:rPr>
        <w:t xml:space="preserve">Quelle: </w:t>
      </w:r>
      <w:r>
        <w:t>https://mcp.opencaselaw.ch/entscheid/zh_sozialversicherungsgericht_BV.2012.00088</w:t>
      </w:r>
    </w:p>
    <w:p>
      <w:r>
        <w:t>FR: ZH_SOZIALVERSICHERUNGSGERICHT BV.2012.00088 du 29 janvier 2013</w:t>
      </w:r>
    </w:p>
    <w:p>
      <w:r>
        <w:t>IT: ZH_SOZIALVERSICHERUNGSGERICHT BV.2012.00088 del 29 gennaio 2013</w:t>
      </w:r>
    </w:p>
    <w:p>
      <w:pPr>
        <w:pStyle w:val="Heading2"/>
      </w:pPr>
      <w:r>
        <w:t>Erwägungen</w:t>
      </w:r>
    </w:p>
    <w:p>
      <w:r>
        <w:rPr>
          <w:b/>
        </w:rPr>
        <w:t>E. 1</w:t>
      </w:r>
    </w:p>
    <w:p>
      <w:r>
        <w:t>1.1???? Nach Art. 122 Abs. 1 des Zivilgesetzbuches (ZGB) hat jeder Ehegatte Anspruch auf die H?lfte der nach dem Freiz?gigkeitsgesetz (Bundesgesetz ?ber die Freiz?gigkeit in der beruflichen Alters-, Hinterlassenen- und Invalidenvorsorge, FZG) f?r die Ehedauer zu ermittelnden Austrittsleistung des anderen Ehegatten, wenn ein Ehegatte einer Einrichtung der beruflichen Vorsorge angeh?rt oder beide Ehegatten einer solchen angeh?ren und bei keinem Ehegatten ein Vorsorgefall eingetreten ist. Stehen den Ehegatten gegenseitig Anspr?che zu, so ist nur der Differenzbetrag zu teilen (Art. 122 Abs. 2 ZGB).</w:t>
      </w:r>
    </w:p>
    <w:p>
      <w:r>
        <w:t>1.2???? Nach Art. 281 Abs. 3 der Zivilprozessordnung (ZPO) ?berweist das Scheidungsgericht - falls keine Vereinbarung ?ber die Teilung der Austrittsleistungen der beruflichen Vorsorge im Sinne von Art. 280 ZPO zustande kommt beziehungsweise falls das Scheidungsgericht den zu ?berweisenden Betrag bei gegebenen Voraussetzungen nicht selbst festlegt (Art. 281 Abs. 1 ZPO) - die Streitsache nach Eintritt der Rechtskraft des Entscheides ?ber das Teilungsverh?ltnis von Amtes wegen an das gem?ss Freiz?gigkeitsgesetz zust?ndige Gericht (Art. 281 Abs. 3 ZPO). Gem?ss der genannten Bestimmung sind diesem Gericht insbesondere der Entscheid ?ber das Teilungsverh?ltnis (lit. a), das Datum der Eheschliessung und das Datum der Ehescheidung (lit. b), die Einrichtungen der beruflichen Vorsorge, bei denen die Ehegatten voraussichtlich Guthaben haben (lit. c), und die H?he der Guthaben der Ehegatten, die diese Einrichtungen gemeldet haben (lit. d), mitzuteilen.</w:t>
      </w:r>
    </w:p>
    <w:p>
      <w:r>
        <w:rPr>
          <w:b/>
        </w:rPr>
        <w:t>E. 2</w:t>
      </w:r>
    </w:p>
    <w:p>
      <w:r>
        <w:t>2.1???? Den Akten lassen sich die notwendigen Eckdaten f?r die Teilung der Austrittsleistungen entnehmen:</w:t>
      </w:r>
    </w:p>
    <w:p>
      <w:r>
        <w:t>-?? Datum der Eheschliessung: 12. November 1985 (Urk. 1/1)</w:t>
      </w:r>
    </w:p>
    <w:p>
      <w:r>
        <w:t>-?? Rechtskraft der Scheidung: 9. Oktober 2012 (Urk. 1/1)</w:t>
      </w:r>
    </w:p>
    <w:p>
      <w:r>
        <w:t>-?? Teilungsverh?ltnis: 50 : 50 (Urk. 1/1-2)</w:t>
      </w:r>
    </w:p>
    <w:p>
      <w:r>
        <w:t>-?? zu teilendes Guthaben von Y.___: Fr. 20?446.05 (Urk. 7)</w:t>
      </w:r>
    </w:p>
    <w:p>
      <w:r>
        <w:t>-?? zu teilendes Guthaben von X.___: Fr. 59?873.45 (Urk. 8)</w:t>
      </w:r>
    </w:p>
    <w:p>
      <w:r>
        <w:t>???????? Die beteiligten Vorsorgeeinrichtungen best?tigten - wie ausgef?hrt - die Durchf?hrbarkeit der Teilung (Urk. 7 und 8). Die gemeldeten Guthaben wurden von keiner Seite in Zweifel gezogen. Es wurden auch keine anderen Einw?nde erhoben. Anzeichen f?r Berechnungsfehler oder sonstige Unstimmigkeiten sind nicht ersichtlich. Somit ist die Teilung gest?tzt auf die genannten Faktoren durchzuf?hren.</w:t>
      </w:r>
    </w:p>
    <w:p>
      <w:r>
        <w:t>2.2???? Insgesamt betr?gt das zu teilende Guthaben von Y.___ und X.___ Fr. 80?319.50 (= Fr. 20?446.05 + Fr. 59?873.45). Davon steht bei Anwendung des im bezirksgerichtlichen Scheidungsurteil (Urk. 1/2; vgl. auch Urk. 1/1) angeordneten Teilungsschl?ssels (50 : 50) Y.___ und X.___ je die H?lfte zu, mithin Fr. 40?159.75. Daraus ergibt sich eine Transferleistung zu Gunsten von Y.___ und zu Lasten von X.___ in der H?he von Fr. 19?713.70 (= Fr. 40?159.75 ./. Fr. 20?446.05). Demzufolge ist die Allianz Suisse Lebensversicherungs-Gesellschaft zu verpflichten, den Betrag von Fr. 19?713.70 zu Lasten von X.___ auf das Konto von Y.___ bei der BVK Personalvorsorge des Kantons Z?rich zu ?berweisen.</w:t>
      </w:r>
    </w:p>
    <w:p>
      <w:r>
        <w:t>3.?????? Rechtsprechungsgem?ss (vgl. Urteil des Eidgen?ssischen Versicherungsgerichts B 17/06 vom 6. Juni 2006) ist die einem ausgleichsberechtigten Ehegatten im Falle der Scheidung zustehende Austrittsleistung vom massgebenden Stichtag der Teilung (Datum der Rechtskraft des Scheidungsurteils) an bis zum Zeitpunkt der ?berweisung oder des Beginns der Verzugszinspflicht zu verzinsen. Dabei hat die Vorsorgeeinrichtung den Mindestzinssatz von Art. 12 der Verordnung ?ber die berufliche Alters-, Hinterlassenen- und Invalidenvorsorge (BVV 2; ab 1. Januar 2012 mindestens 1,5 % p.a. [Art. 12 lit. g BVV 2]) oder den allenfalls h?heren reglementarischen Zins zu verg?ten. F?r den Fall des Eintritts der Verzugszinspflicht (nach Ablauf von dreissig Tagen seit Rechtskraft des vorliegenden Entscheids) beliefe sich der anzuwendende Zinssatz auf den BVG-Mindestzinssatz plus einem Prozent (Art. 2 Abs. 4 FZG und Art. 26 Abs. 2 FZG in Verbindung mit Art. 7 der Freiz?gigkeitsverordnung).</w:t>
      </w:r>
    </w:p>
    <w:p>
      <w:r>
        <w:t>???????? Demzufolge ist die Y.___ geschuldete Austrittsleistung im Sinne der Erw?gungen zu verzinsen, und zwar zu mindestens 1,5 % seit 9. Oktober 2012 (Datum der Rechtskraft des Scheidungsurteils) beziehungsweise nach Eintritt eines allf?lligen Verzugsfalles nach dem genannten h?heren Verzugszins.</w:t>
      </w:r>
    </w:p>
    <w:p>
      <w:r>
        <w:t>Das Gericht erkennt:</w:t>
      </w:r>
    </w:p>
    <w:p>
      <w:r>
        <w:t>1.???????? Die Allianz Suisse Lebensversicherungs-Gesellschaft wird verpflichtet, den Betrag von Fr. 19?713.70 zu Lasten von X.___ auf das Konto von Y.___ bei der BVK Personalvorsorge des Kantons Z?rich zu ?berweisen, wobei der genannte Betrag ab 9. Oktober 2012 im Sinne der Erw?gungen zu verzinsen ist.</w:t>
      </w:r>
    </w:p>
    <w:p>
      <w:r>
        <w:t>2.???????? Das Verfahren ist kostenlos.</w:t>
      </w:r>
    </w:p>
    <w:p>
      <w:r>
        <w:t>3.???????? Zustellung gegen Empfangsschein an:</w:t>
      </w:r>
    </w:p>
    <w:p>
      <w:r>
        <w:t>- Rechtsanwalt J?rg Bettoni</w:t>
      </w:r>
    </w:p>
    <w:p>
      <w:r>
        <w:t>- Rechtsanwalt Beat Wieduwilt</w:t>
      </w:r>
    </w:p>
    <w:p>
      <w:r>
        <w:t>- BVK Personalvorsorge des Kantons Z?rich</w:t>
      </w:r>
    </w:p>
    <w:p>
      <w:r>
        <w:t>- Allianz Suisse Versicherungs-Gesellschaft</w:t>
      </w:r>
    </w:p>
    <w:p>
      <w:r>
        <w:t>- Bundesamt f?r Sozialversicherungen</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