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BV.2012.00087 vom 27. Juni 2014</w:t>
      </w:r>
    </w:p>
    <w:p>
      <w:r>
        <w:t>ZH Sozialversicherungsgericht, 2014-06-27, DE</w:t>
      </w:r>
    </w:p>
    <w:p>
      <w:r>
        <w:rPr>
          <w:b/>
        </w:rPr>
        <w:t xml:space="preserve">Quelle: </w:t>
      </w:r>
      <w:r>
        <w:t>https://mcp.opencaselaw.ch/entscheid/zh_sozialversicherungsgericht_BV.2012.00087</w:t>
      </w:r>
    </w:p>
    <w:p>
      <w:r>
        <w:t>FR: ZH_SOZIALVERSICHERUNGSGERICHT BV.2012.00087 du 27 juin 2014</w:t>
      </w:r>
    </w:p>
    <w:p>
      <w:r>
        <w:t>IT: ZH_SOZIALVERSICHERUNGSGERICHT BV.2012.00087 del 27 giugno 2014</w:t>
      </w:r>
    </w:p>
    <w:p>
      <w:pPr>
        <w:pStyle w:val="Heading2"/>
      </w:pPr>
      <w:r>
        <w:t>Erwägungen</w:t>
      </w:r>
    </w:p>
    <w:p>
      <w:r>
        <w:rPr>
          <w:b/>
        </w:rPr>
        <w:t>E. 1.1</w:t>
      </w:r>
    </w:p>
    <w:p>
      <w:r>
        <w:t>Nach Art. 24 Abs. 1 des Bundesgesetzes über die berufliche Alters-, Hinterlasse nen- und Invalidenvorsorge ( BVG ) hat der Versicherte Anspruch auf eine volle Invalidenrente, wenn er im Sinne der Invalidenversicherung mindestens zu 70 Prozent, auf eine Dreiviertelsrente, wenn er mindestens zu 60 Prozent, auf eine halbe Rente, wenn er mindestens zur Hälfte und auf eine Viertelsrente, wenn er mindestens zu 40 Prozent invalid ist. Gemäss Abs. 1 von Art. 26 BVG gelten für den Beginn des Anspruchs auf Invalidenleistungen sinngemäss die entsprechen den Bestimmungen des Bundesgesetzes über die Invalidenversiche rung ( Art. 29 des Bundesgesetzes über die Invalidenversicherung [ IVG ] ). Die Invalidenleistun 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 ditätsrisiko auch dann gedeckt sein, wenn es rechtlich gesehen erst nach einer langen Krankheit eintritt, während welcher die Person unter Umständen aus dem Arbeitsverhältnis ausgeschieden ist und daher nicht mehr dem Obligato 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1.3</w:t>
      </w:r>
    </w:p>
    <w:p>
      <w:r>
        <w:t>Art. 23 BVG kommt auch die Funktion zu, die Haftung mehrerer Vorsorgeeinrich 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 gen nach Art. 23 BVG entsteht in diesem Fall nicht gegenüber der neuen Vor sorgeeinrichtung, sondern gegenüber derjenigen, welcher die Person im Zeit 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Einzelfal les, namentlich die Art des Gesundheitsschadens, dessen prognostische ärztliche Beurteilung und die Beweggründe, die die versicherte Person zur Wiederauf nahme der Arbeit veranlasst haben (BGE 123 V 262 E. lc, 120 V 112 f. E. 2c/aa und; bb mit Hinweisen).</w:t>
      </w:r>
    </w:p>
    <w:p>
      <w:r>
        <w:rPr>
          <w:b/>
        </w:rPr>
        <w:t>E. 1.4</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2.1</w:t>
      </w:r>
    </w:p>
    <w:p>
      <w:r>
        <w:t>Nicht nur die Beklagte 1, bei welcher der Kläger im Zeitpunkt des vom Regiona len Ärztlichen Dienstes ( RAD ) der Invalidenversicherung festgelegten Beginns des Wartejahrs für eine Rente der Invalidenversicherung (am 19. Dezember 2009, vgl. Sachverhalt Ziffer 1.4) vorsorgeversichert war, stellte sich in ihrer vorprozessualen Stellungnahme vom 20. April 2012 auf den Standpunkt, dass eine erhebliche Beeinträchtigung der Arbeitsfähigkeit nicht erst am 19. Dezember 2009, sondern mit überwiegender Wahrscheinlichkeit bereits vor dem 1. Juni 2008 eingetreten war (Urk. 2/5).</w:t>
      </w:r>
    </w:p>
    <w:p>
      <w:r>
        <w:t>Diese Ansicht wird im vorliegenden Prozess - entgegen der vorprozessualen Stellungnahme vom 5. September 2012 (Urk. 2/8) - unter Hinweis auf die aktenkundige Drogenabhängigkeit des Klägers seit mehr als 20 Jahren auch von der Beklagten 2 vertreten (vgl. Urk. 11, Urk. 19 und Urk. 26).</w:t>
      </w:r>
    </w:p>
    <w:p>
      <w:r>
        <w:rPr>
          <w:b/>
        </w:rPr>
        <w:t>E. 2.2</w:t>
      </w:r>
    </w:p>
    <w:p>
      <w:r>
        <w:t>Um das Vorbringen sachgerecht würdigen zu können, ist vorab die höchstrichterli che Rechtsprechung zur I nvalidisier ung durch Sucht und Drogen abhängigkeit darzulegen:</w:t>
      </w:r>
    </w:p>
    <w:p>
      <w:r>
        <w:t>Gemäss ständiger Rechtsprechung begründet eine Drogensucht für sich allein keine Invalidität, sondern nur in Verbindung mit einem die Erwerbsfähigkeit beeinträchtigenden geistigen, körperlichen oder psychischen Gesundheitsscha den mit Krankheitswert, der zur Sucht geführt hat oder als deren Folge einge treten ist (BGE 102 V 167, 99 V 28 E. 2; AHI 2002 S. 30 E. 2a, 2001 S. 228 f. E. 2b; SVR 2001 IV Nr. 3 S. 7 E. 2b; Urteil des Bundesgerichts I 940/05 vom 10. März 2006 E. 2.1 mit Hinweisen). Daraus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 Art.</w:t>
      </w:r>
    </w:p>
    <w:p>
      <w:r>
        <w:rPr>
          <w:b/>
        </w:rPr>
        <w:t>E. 2.3</w:t>
      </w:r>
    </w:p>
    <w:p>
      <w:r>
        <w:t>Aus der vorstehenden Erwägung wird ersichtlich, dass für den zur Bestimmung der leistungspflichtigen Vorsorgeeinrichtung massgeblichen Zeitpunkt des Ein tritts der invalidisierenden Arbeitsunfähigkeit im Sinne von Erwägung 1.3 nicht die seit 2004 bestehende Einschränkung der Arbeitsfähigkeit des Klägers durch seine Suchtmittelabhängigkeit massgeblich sein kann, sondern der Zeitpunkt der fachärztlichen Feststellung eines dauerhaften Gesundheitsschadens, welcher im Kontext der Suchtmittelabhängigkeit einen Anspruch auf Leistungen der Invalidenversicherung auszulösen vermag , entscheidend ist.</w:t>
      </w:r>
    </w:p>
    <w:p>
      <w:r>
        <w:t>In den medizinischen Akten, welche der invalidenversicherungsrechtlichen Rentenzusprache vom 12. September 2011 (Urk. 23/68) zugrunde liegen , d.h. im Bericht des Sozialpsychiatrischen Zentrums der Y.___ vom 13. Dezember 2010 (Urk. 23/54), auf welchen sich der RAD bei seiner Beurteilung vom 4. April 2011 abstützte (Urk. 23/60/4-5), wird (bei Diagnose einer rezidivierenden depressiven Störung sowie einer kombinierten Persönlichkeitsstörung nebst der seit 1993 bestehenden Suchtproblem atik, Urk. 23/54/1-2) eine medizinisch begründete Arbeitsunfähigkeit von 50 % seit „1. Juni 2009 bis auf weiteres“ attestiert (Urk. 23/54/3) . Dies bedeutet, dass nach der fachärztlichen Beurteilung des Sozialpsychiatrischen Zentrums der Y.___ ab dem 1. Juni 2009 die Arbeitsfä higkeit des Beschwerdeführers nicht mehr nur durch die vorbestandene Sucht problematik (sowie passagere somatische Beschwerden) eingeschränkt war, son dern auch durch eine invalidisierende Kombination von Suchtproblematik und psychiatrischer Erkrankung . Bis auf den Zeitpunkt des Be ginns der invalidisie renden Arbeitsunfähigkeit fo lgt der RAD dieser Beurteilung.</w:t>
      </w:r>
    </w:p>
    <w:p>
      <w:r>
        <w:t>Weshalb der RAD den Beginn für die schliesslich invalidisierende Arbeitsunfähig keit erst rund ein halbes Jahr später setzt, ist aus seiner Stellung nahme nicht ersichtlich und aufgrund der gesamten Aktenlage nicht nachvoll ziehbar. Denn dem von der Beklagten 2 zu den Akten des vorliegenden Ver fahrens gereichten Bericht des Stellenpool D.___ vom 22. Februar 2010 über den Arbeitseinsatz des Klägers (Urk. 12/7) ist zu entn ehmen, dass dies er im Verlauf seines Einsatzes zunehmend an gesundheitlichen Beschwerden somati scher Art litt . Diese somatischen Beschwerden (Lungenentzündung, Augen problematik) waren und sind zwar nicht massgebend für die invalidisierende Arbeitsunfähigkeit, dürfen aber durchaus als Belastungsfaktoren gewertet wer den, welche es als überwiegend wahrscheinlich erscheinen lassen, dass die invalidisierende psychische Dekompensation des Klägers im Verlauf, spätestens - wie vom Sozialpsychiatrischen Zentrums der Y.___ attestiert - auf das E nde des Qualifizierungsprogramms beim D.___ hin eingetreten ist. Dies ist umso plausib ler, als der zeitlich nahe Verlust der - vorübergehend innegehabten - Arbeits stelle im Beschäftigungsprogramm einen zusätzlichen Belastungsfaktor darstellt. Zudem wurde der von der Durchführungsstelle des Beschäftigungsprogramms als nur zu 60-70 % arbeitsfähig eingeschätz t e Kläger (vgl. Urk. 19 S. 2) per 1. Juni 2009 mit einer krankheitsbedingt verminderten Vermittlungsfähigkeit von 70 % bei der Arbeitslosenversicherung zum Leistungsbezug angemeldet ( Urk. 11 S. 4 unter Hinweis auf Urk. 23/33).</w:t>
      </w:r>
    </w:p>
    <w:p>
      <w:r>
        <w:t>D afür, d ass das Ende d er vorübergehende n vollständige n Arbeitsunfähigkeit zufolge der (erfolgreichen) Augenoperation</w:t>
      </w:r>
    </w:p>
    <w:p>
      <w:r>
        <w:t>(vom 4. November 2009 bis zum 1</w:t>
      </w:r>
    </w:p>
    <w:p>
      <w:r>
        <w:rPr>
          <w:b/>
        </w:rPr>
        <w:t>E. 2.4</w:t>
      </w:r>
    </w:p>
    <w:p>
      <w:r>
        <w:t>Zusammenfassend ist festzuhalten, dass sowohl die von den Beklagten vertre tene Auffassung, wonach beim Kläger bereits vor Beginn des bei der Beklag ten 2 versicherten Arbeitsverhältnisses eine invalidisierende Arbeitsunfähigkeit vorlag, als auch die vom RAD vertretene Ansicht, wonach die invalidisierende Arbeitsunfähigkeit erst nach dem Ende der Versicherungsdauer bei der Beklag ten 2 eingetreten sei, aufgrund einer gesamthaften Prüfung der Aktenlage offensichtlich unhaltbar sind . Hinsichtlich des berufsvorsorgerechtlich massge blichen Zeitpunkts des Eintritts der invalidisierenden Arbeitsunfähigkeit ist auf die in Einklang mit der Aktenlage stehende fachärztliche Beurteilung des Sozi alpsychiatrischen Zentrums der Y.___ vom 13. Dezember 2010 (Urk. 23/54) abzustellen, was bedeutet, dass die Beklagte 2, bei welcher der Kläger am 1. Juni 2009 noch versichert war (vgl. Art. 10 Abs. 3 BVG und Entscheid des Bundesgerichts 9C_793/2010 vom 21. März 2011 E. 4 ) als leistungspflichtige Vorsorgeeinrichtung zu bezeichnen ist.</w:t>
      </w:r>
    </w:p>
    <w:p>
      <w:r>
        <w:t>Dementsprechend ist die Klage in dem Sinne gutzuheissen, dass die Beklagte 2 zur Erbringung der reglementarischen Leistungen verpflichtet wird. Das Gericht erkennt: 1.</w:t>
      </w:r>
    </w:p>
    <w:p>
      <w:r>
        <w:t>D ie Klage wird in dem Sinne gutge heissen, dass die Beklagte 2 zur Erbringung der reglementarischen Leistungen verpflichtet wird . 2.</w:t>
      </w:r>
    </w:p>
    <w:p>
      <w:r>
        <w:t>Das Verfahren ist kostenlos. 3.</w:t>
      </w:r>
    </w:p>
    <w:p>
      <w:r>
        <w:t>Zustellung gegen Empfangsschein an: - Gemeinde O.___ - Stiftung Auffang einrichtung BVG - NEST Sammelstiftung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3</w:t>
      </w:r>
    </w:p>
    <w:p>
      <w:r>
        <w:t>BVG e contrario; BGE 123 V 262 E. 1a, 118 V 35 E. 5).</w:t>
      </w:r>
    </w:p>
    <w:p>
      <w:r>
        <w:rPr>
          <w:b/>
        </w:rPr>
        <w:t>E. 6</w:t>
      </w:r>
    </w:p>
    <w:p>
      <w:r>
        <w:t>ff. ATSG und Art. 4 Abs. 1 IVG ; Urteil des Bundesgerichts 9C_856/2012 vom 19. August 2013</w:t>
      </w:r>
    </w:p>
    <w:p>
      <w:r>
        <w:t>E. 2.2.1 mit Hinweisen auf BGE 127 V 294 E. 5a und Urteil I 955/05 vom 6. November 2006 E. 3.3.2 ).</w:t>
      </w:r>
    </w:p>
    <w:p>
      <w:r>
        <w:t>Angesichts der insoweit finalen Natur der Invalidenversicherung ist nicht ent scheidend, ob die Drogensucht Folge eines körperlichen oder geistigen Gesund heitsschadens ist oder ob die Sucht ausserhalb eines Kausalzusammenhangs mit dem versicherten Gesundheitsschaden steht. In beiden Konstellationen sind reine Suchtfolgen IV-rechtlich irrelevant , soweit sie als solche allein leistungs mindernd wirken. Hingegen sind sie gleichermassen IV-rechtlich relevant, soweit sie in einem engen Zusammenhang mit einem eigenständigen Gesund heitsschaden stehen. Dies kann der Fall sein, wenn die Drogensucht - einem Symptom gleich - Teil e ines Gesundheitsschadens bildet ; dies unter der Voraussetzung, dass nicht allein die unmittelbaren Folgen des Rauschmittel konsums, sondern wesentlich auch der psychiatrische Befund sel ber zu Arbeits unfähigkeit führt . Sodann können selbst reine Suchtfolgen invalidisierend sein, wenn daneben ein psychischer Gesundheitsschaden besteht, welcher die Betäu bungsmittelabhängigkeit aufrecht erhält oder deren Folgen massgeblich ver stärkt. Umgekehrt können die Auswirkungen der Sucht (unabhängig von ihrer Genese) wie andere psychosoziale Faktoren auch mittelbar zur Invalidität bei tragen, wenn und soweit sie den Wirkungsgrad der Folgen eines Ge sundheits schadens beeinflussen ( Urteil des Bundesgerichts 9C_856/2012 vom 19. August 2013 E. 2.2.2 mit Hinweisen auf BGE 99 V 28 E. 3b , 120 V 95 E. 4c, SVR 2012 IV Nr. 32 S. 127, 9C_776/2010 vom 20. Dezember 2011 E. 2.3.3 , ZAK 1992 S. 169 ).</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w:t>
      </w:r>
    </w:p>
    <w:p>
      <w:r>
        <w:rPr>
          <w:b/>
        </w:rPr>
        <w:t>E. 8</w:t>
      </w:r>
    </w:p>
    <w:p>
      <w:r>
        <w:t>. Dezember 2009 ) den Auslöser für die invalidisierende psychische Dekom pensation des Klägers bzw. für den berufsvorsorgerechtlich relevanten Eintritt der invalidisierenden Arbeitsunfähigkeit darstellen soll, fehlt demgegenüber eine plausible Begründung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