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BV.2012.00076 vom 9. Januar 2014</w:t>
      </w:r>
    </w:p>
    <w:p>
      <w:r>
        <w:t>ZH Sozialversicherungsgericht, 2014-01-09, DE</w:t>
      </w:r>
    </w:p>
    <w:p>
      <w:r>
        <w:rPr>
          <w:b/>
        </w:rPr>
        <w:t xml:space="preserve">Quelle: </w:t>
      </w:r>
      <w:r>
        <w:t>https://mcp.opencaselaw.ch/entscheid/zh_sozialversicherungsgericht_BV.2012.00076</w:t>
      </w:r>
    </w:p>
    <w:p>
      <w:r>
        <w:t>FR: ZH_SOZIALVERSICHERUNGSGERICHT BV.2012.00076 du 9 janvier 2014</w:t>
      </w:r>
    </w:p>
    <w:p>
      <w:r>
        <w:t>IT: ZH_SOZIALVERSICHERUNGSGERICHT BV.2012.00076 del 9 gennaio 2014</w:t>
      </w:r>
    </w:p>
    <w:p>
      <w:pPr>
        <w:pStyle w:val="Heading2"/>
      </w:pPr>
      <w:r>
        <w:t>Erwägungen</w:t>
      </w:r>
    </w:p>
    <w:p>
      <w:r>
        <w:rPr>
          <w:b/>
        </w:rPr>
        <w:t>E. 1.1</w:t>
      </w:r>
    </w:p>
    <w:p>
      <w:r>
        <w:t>Am 1. April 2004 beziehungsweise am 1. Januar 2005 sind die Normen der ers ten Revision des Bundesgesetzes über die berufliche Alters-, Hinterlassenen- und Invalidenvorsorge (BVG; Änderung vom 3. Oktober 2003 [AS 2004 1677] ) in Kraft getreten. In zeitlicher Hinsicht sind grundsätzlich diejenigen Rechts sätze massgebend, die bei Erfüllung des zu Rechtsfolgen führenden Tatbestan des Geltung haben (BGE 126 V 136 E. 4b mit Hinweisen). Da – wie nachfolgend zu zeigen sein wird - die relevante Arbeitsunfähigkeit des Klägers, welche zu einem allfälligen Leistungsanspruch gegenüber der Beklagten führt, im Novem ber 2004 eingetreten ist, ist die rechtliche Beurteilung der Klage anhand der bis 31. März 2004 beziehungsweise 31. Dezember 2004 gültig gewesenen Rechts vorschriften vorzunehmen, die nachfolgend auch in die ser Fassung zitiert wer den.</w:t>
      </w:r>
    </w:p>
    <w:p>
      <w:r>
        <w:rPr>
          <w:b/>
        </w:rPr>
        <w:t>E. 1.2</w:t>
      </w:r>
    </w:p>
    <w:p>
      <w:r>
        <w:t>Nach Art. 24 Abs. 1 BVG (in der bis 3 1. Dezember 2004 gültigen Fassung) hat der Versicherte Anspruch auf eine volle Invaliden rente, wenn er im Sinne der Invalidenversicherung mindestens zu zwei Dritteln, auf eine halbe Rente, wenn er mindestens zur Hälfte invalid ist. Gemäss Abs. 1 von Art. 26 BVG gelten für den Beginn des Anspruchs auf Invalidenleistungen sinngemäss die entsprechen den Bestimmungen des Bundesgesetzes über die In validenversicherung (Art. 29 IVG). Die Invalidenleistungen nach BVG werden von derjenigen Vorsorgeein richtung geschuldet, welcher die den Anspruch er hebende Person bei Eintritt des versicherten Ereignisses angeschlossen war. Im Bereich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Person meistens erst nach einer längeren Zeit der Arbeitsunfähigkeit (nach einer Wartezeit von einem Jahr gemäss Art. 29 Abs. 1 lit . b IVG (seit 1. Januar 2008 Art. 28 Abs. 1 lit . b IVG in Verbindung mit Art. 26 BVG) invalid wird. Damit nämlich der durch die zweite Säule bezweckte Schutz zum Tragen kommt, muss das Invali ditätsrisiko auch dann gedeckt sein, wenn es rechtlich gesehen erst nach einer langen Krankheit eintritt, während welcher die Person unter Umständen aus dem Arbeitsverhältnis ausgeschieden ist und daher nicht mehr dem Obligato rium unterstanden hat (BGE 123 V 264 E. 1b, 121 V 101 E. 2a, 120 V 116 E. 2b, je mit Hinweisen).</w:t>
      </w:r>
    </w:p>
    <w:p>
      <w:r>
        <w:rPr>
          <w:b/>
        </w:rPr>
        <w:t>E. 1.3</w:t>
      </w:r>
    </w:p>
    <w:p>
      <w:r>
        <w:t>Anspruch auf Invalidenleistungen haben gemäss Art. 23 BVG (in der bis 3 1. Dezember 2004 gültigen gewesenen Fassung) Personen, die im Sinne der Invalidenversicherung zu mindestens 50 %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123 263 E. 1a, 118 V 45 E. 5).</w:t>
      </w:r>
    </w:p>
    <w:p>
      <w:r>
        <w:rPr>
          <w:b/>
        </w:rPr>
        <w:t>E. 1.4</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275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264 E. lc , 120 V 117 f. E. 2c/ aa und; bb mit Hinweisen).</w:t>
      </w:r>
    </w:p>
    <w:p>
      <w:r>
        <w:rPr>
          <w:b/>
        </w:rPr>
        <w:t>E. 1.5</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Eidgenössischen Versicherungsgerichts in Sachen B. vom 6. Juni 2001, B 64/99, Erw . 5.a).</w:t>
      </w:r>
    </w:p>
    <w:p>
      <w:r>
        <w:rPr>
          <w:b/>
        </w:rPr>
        <w:t>E. 1.6</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Bindungswirkung setzt voraus, dass die IV-Stelle allen in Betracht fallen den Vorsorgeeinrichtungen ihre Rentenverfügung von Amtes wegen eröffnet.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273 E. 3.1).</w:t>
      </w:r>
    </w:p>
    <w:p>
      <w:r>
        <w:rPr>
          <w:b/>
        </w:rPr>
        <w:t>E. 1.7</w:t>
      </w:r>
    </w:p>
    <w:p>
      <w:r>
        <w:t>Gemäss Art. 14 lit . a des ab 1. Januar 2005 gültigen Reglements der Beklagten , Zweiter Teil: Allgemeine Bestimmungen (U r k. 2/10) , besteht ein Anspruch auf Invalidenleistungen, wenn solche gemäss Vorsorgeplan versichert sind und die versicherte Person im Sinne der Invalidenversicherung mindestens 40 % invalid ist und bei Eintritt der Arbeitsunfähigkeit, deren Ursache zur Invalidität geführt hat, bei der Stiftung versichert war.</w:t>
      </w:r>
    </w:p>
    <w:p>
      <w:r>
        <w:t>Laut Art. 14 Abs. 1 des ab 1. Januar 2005 gültigen Reglements der Beklagten, Erster Teil: Vorsorgeplan Arbeitnehmer (Urk. 2/9), wird die Invalidenrente grundsätzlich mit der Invalidenrente der Invalidenversicherung fällig. 2 . 2 .1</w:t>
      </w:r>
    </w:p>
    <w:p>
      <w:r>
        <w:t>Der Kläger führte zur Begründung seiner Klage im Wesentlichen aus, er sei gemäss Gutachten vom 29. August 2006 aus ausschliesslich psychischen Grün den für eine dem körperlichen Leiden angepasste Tätigkeit zu 50 % arbeitsunfä hig. Da die Beklagte weder die Verfügungen vom 14. Juni und 29.</w:t>
      </w:r>
    </w:p>
    <w:p>
      <w:r>
        <w:t>August 2007 noch das Urteil des hiesigen Gerichts vom 29. November 2008 angefochten habe, obwohl sie in das invalidenversicherungsrechtliche Verfahren einbezogen worden sei, s ei sie gestützt auf ihre eigenen Reglementsbestimmungen an die Entscheide gebunden. Diese seien nicht zweifellos unrichtig. Wenn bei einer Arbeitsunfähigkeit von langer Dauer von der versicherten Person verlangt wer den könne, dass sie die ihr verbleibende Arbeitsfähigkeit in einem anderen Berufsz w eig als dem angestammten verwerte, dürfe nicht mehr eine verblei bende funktionelle Einbusse in der ursprünglichen Tätigkeit als Anknüpfungs kriterium für die Feststellung der verbleibenden Arbeitsunfähigkeit dienen. Vielmehr sei auf wirtschaftliche Aspekte abzustellen. Trotz seiner somatischen Beschwerden und der von der IV-Stelle errechneten Invaliditätsgrade von zuerst 20 % und dann 32 % sei es ihm möglich gewesen, im B.___ eine leidensangepasste Beschäftigung ohne Lohneinbusse auszuüben. Erst die Ver schlechterung des psychischen Zustandes im Jahre 2004 habe zu einer Ein schränkung der Arbeitsfähigkeit für eine dem körperlichen Leiden angepasste Tätigkeit um 50 % geführt (Urk. 1). 2 .2</w:t>
      </w:r>
    </w:p>
    <w:p>
      <w:r>
        <w:t>Demgegenüber stellte sich die Beklagte auf den St andpunkt, bei der Feststellung des 32%igen Invaliditätsgrades habe der Kläger noch keine Arbeitslosenent schädigung bezogen, weshalb er noch nicht bei ihr vorsorgeversichert gewesen sei. Ende 2004 sei eine psychische Einschränkung, welche seit 2000 bestehe, und deren Rekonstruktion Schwierigkeiten bereite, diagnostiziert worden . Gestützt auf das Urteil des Sozialversicherungsgerichts betrage der Invaliditäts grad 61 %. Die vorbestehenden, somatischen Beeinträchtigungen bestünden nach wie vor, womit die psychisch bedingte, zusätzlich vorliegende Erwerbs unfähigkeit lediglich einen zusätzlichen Invaliditätsgrad von 29 % bewirke (Urk. 2/8). Laut Art. 23 BVG in der bis 31. Dezember 2004 gültigen Fassung bestehe erst ab einer im S inne der Invalidenversicherung 5 0%igen Invalidität ein Anspruch auf Invalidenleistungen aus der beruflichen Vorsorge (Urk. 8) . Überdies sei der Eintritt der relevanten Arbeitsunfähigkeit massgebend, unab hängig davon, in welchem Zeitpunkt und in welchem Masse daraus ein Anspruch auf Invalidenleistungen der Invalidenversicherung entstehe. Die Erhöhung des Invaliditätsgrades aus neuer Ursache sei in rentenausschliessen dem Umfang erfolgt, weshalb kein Anspruch auf Invalidenleistungen der beruf lichen Vorsorge gegeben sei (Urk. 2/8).</w:t>
      </w:r>
    </w:p>
    <w:p>
      <w:r>
        <w:rPr>
          <w:b/>
        </w:rPr>
        <w:t>E. 2</w:t>
      </w:r>
    </w:p>
    <w:p>
      <w:r>
        <w:t>Mit Eingabe vom 17. September 2012 (Urk. 1) erhob X.___ Klage gegen die Stiftung Auffangeinrichtung BVG mit dem Rechtsbegehren, die Beklagte sei zu verpflichten, dem Kläger auch nach dem 30. September 2011 eine Invalidenrente gestützt auf einen Invaliditätsgrad von 61 % sowie eine Invalidenkinderrente für dessen Sohn, F.___ , zu bezahlen, die aufgelaufenen Rentenleistungen seien entsprechend den gesetzlichen Vor schriften der Teuerung anzupassen, die von der Beklagten bis zum Datum der Klageeinleitung geschuldeten Rentenbetreffnisse seien ab diesem Datum, die weiteren Betreffnisse ab dem jeweiligen Fälligkeitsdatum mit 5 % zu verzinsen, unter Entschädigungsfolgen zulasten der Beklagten. Die Beklagte schloss in ihrer Klageantwort vom 4. Januar 2013 (Urk. 8) auf Abweisung der Klage. Mit Verfügung vom 8. Januar 2013 (Urk. 9) wurden die Akten der IV-Stelle beige zogen (Urk. 12/1-159). Replicando hielt der Kläger an seinen Anträgen fest (Urk. 16), während die Beklagte mit Eingabe vom 2. Mai 2013 auf die Einrei chung einer Duplik verzichtete (Urk. 19).</w:t>
      </w:r>
    </w:p>
    <w:p>
      <w:r>
        <w:rPr>
          <w:b/>
        </w:rPr>
        <w:t>E. 3</w:t>
      </w:r>
    </w:p>
    <w:p>
      <w:r>
        <w:t>Da die IV-Stelle die Rentenverfügungen vom 26. November 2009 (Urk. 12/145) und 17. Dezember 2009 (Urk. 12/146), mit der sie dem Kläger mit Wirkung ab 1. November 2004 Leistungen der Invalidenversicherung zu sprach , der Beklag ten erö ffnet e , besteht im vorliegenden Prozess im Sinne des in Erwägung 1.6 Ausgeführten grundsätzlich eine Bindung an die Feststellungen der IV-Stelle. Vorbehalten bleibt einzig die Rüge der offensichtlichen Unrichtigkeit bezie hungsweise Unhaltbarkeit. Zu beachten is t im vorliegenden Kontext , dass die Feststellungen der IV-Stelle den Eintritt der 50%igen Arbeitsunfähigkeit für angepasste Tätigkeiten gestützt auf das Urteil des hiesigen Gerichts vom 29. November 2008 (Urk. 12/129), welches der Beklagten ebenfalls eröffnet wurde , sowie die Festsetzung des Invaliditätsgrades betreffen. Den Verfügungen sind jedoch keine Ausführungen über die vorliegend strittige Frage zu entneh men, welcher Teil der errechneten 61%igen Invalidität durch das hinzugekom mene psychische Leiden bewirkt wird. Damit besteht für die Beklagte keine Bin dungswirkung des IV-Entscheids in Bezug auf diese spezi fisch vorsorgerechtli che Frage.</w:t>
      </w:r>
    </w:p>
    <w:p>
      <w:r>
        <w:rPr>
          <w:b/>
        </w:rPr>
        <w:t>E. 3.1</w:t>
      </w:r>
    </w:p>
    <w:p>
      <w:r>
        <w:t>Streitig und zu prüfen ist, ob die Beklagte dem Kläger Leistungen der berufli chen Vorsorge auszurichten hat. Streitentscheidend ist die Frage, ob die rele vante Arbeitsunfähigkeit im Sinne von Art. 23 BVG eingetreten ist (vgl .</w:t>
      </w:r>
    </w:p>
    <w:p>
      <w:r>
        <w:t>dazu E. 2.2), als der Kläger bei der Beklagten versichert war, und es ist dabei zu prüfen, ob zwischen der Invalidität und einer während des Vorsorgeverhältnisses mit der Beklagten eingetretenen Arbeitsunfähigkeit ein enger zeitlicher und sachli cher Zusammenhang besteht.</w:t>
      </w:r>
    </w:p>
    <w:p>
      <w:r>
        <w:rPr>
          <w:b/>
        </w:rPr>
        <w:t>E. 3.2.1</w:t>
      </w:r>
    </w:p>
    <w:p>
      <w:r>
        <w:t>Unbestritten ist, dass die Beklagte dem Kläger mit Schreiben vom 22. Januar 2008 mitteilte, sie werde ihm eine halbe Invalidenrente sowie ein halbe Kinder rente</w:t>
      </w:r>
    </w:p>
    <w:p>
      <w:r>
        <w:t>mit Wirkung ab dem 1. Juli 2005 ausrichten (Urk. 2/4). Ebenfalls ist aktenkundig und von den Parteien anerkannt, dass die Beklagte mit Schreiben vom 16. August 2010 aufgrund der nachträglichen Erhöhung auf eine Dreivier telsrente nachträgliche Leistungen für den Zeitraum vom 1. November 2004 bis 30. September 2010 erbrachte und ab dem 1. Oktober 2010 eine Dreiviertels rente ausrichtete (Urk. 2/7).</w:t>
      </w:r>
    </w:p>
    <w:p>
      <w:r>
        <w:rPr>
          <w:b/>
        </w:rPr>
        <w:t>E. 3.2.2</w:t>
      </w:r>
    </w:p>
    <w:p>
      <w:r>
        <w:t>Eine rechtskräftig zugesprochene Rente der Invalidenversicherung kann im Rah men eines Revisionsverfahrens oder einer Wiedererwägung der entsprechenden Verfügung aufgehoben werden (vgl. Art. 17 Abs. 1 und Art. 53 Abs. 1 und 2 des Bundesgesetzes über den Allgemeinen Teil des Sozialversicherungsrechts [ATSG]). Eine auf einem Entscheid der Invalidenversicherung beruhende Invali denrente aus obligatorischer beruflicher Vorsorge ist unter den Voraussetzun gen von Art. 17 Abs. 1 ATSG ebenfalls revisionsweise anzupassen (BGE 133 V 67 E. 4.3.1). Diese Regelungen schliessen allerdings weitere Möglichkeiten der Aufhebung einer Rente aus beruflicher Vorsorge nicht aus. Insbesondere im Bereich der überobligatorischen Vorsorge und dort, wo die Vorsorgeeinrichtung den Rentenentscheid ohne Bindung an jenen der Invalidenversicherung getrof fen hat, kann aus der bisherigen Ausrichtung einer Rente - welche weder mittels Verfügung zugesprochen noch gerichtlich überprüft wurde - nicht auf einen Anspruch für die Zukunft geschlossen werden in dem Sinn, dass die Einstellung der Zahlungen lediglich nach einer wesentlichen Änderung in den tatsächlichen Verhältnissen zulässig wäre. Es ist namentlich nicht unzulässig, wenn eine Vorsorgeeinrichtung von der früheren Anerkennung eines Rentenanspruchs in besserer Erkenntnis der Sach- oder Rechtslage Abstand nimmt und in der Folge keine Leistungen mehr ausrichtet (Urteil des Bundesgerichts 9C_889/2009 vom 2. Februar 2010 E. 2.2 mit Hinweisen).</w:t>
      </w:r>
    </w:p>
    <w:p>
      <w:r>
        <w:rPr>
          <w:b/>
        </w:rPr>
        <w:t>E. 3.2.3</w:t>
      </w:r>
    </w:p>
    <w:p>
      <w:r>
        <w:t>Vorliegend betrifft der geltend gemachte Rentenanspruch d ie obligatorische Vorsorge. Die getätigten Rentenzahlungen der Beklagten beruhten jedoch nicht auf einem rechtskräftigen Entscheid der Beklagten über den Anspruch auf Leistungen der Invalidenversicherung. Richtig ist, dass die IV-Stelle der Beklagten ihre Verfügungen vom 14. Juni 2007 (Urk. 12/106) und 29. August 2007 (Urk. 12/113)</w:t>
      </w:r>
    </w:p>
    <w:p>
      <w:r>
        <w:t>eröffnete. Allerdings waren diese Verfügungen am 22. Januar 2008 (vgl. Urk. 2/4), also in dem Zeitpunkt , in dem die Beklagte dem Kläger formlos Leistungen auszurichten begann, nicht rechtskräftig, erhob doch der Kläger gegen beide Verfügungen Beschwerde (Urk. 12/110/3-10, Urk. 12/121/4-11), welche mit Urteil des hiesigen Gerichts vom 29. November 2008 gutgeheissen wurden. Damit hatte die Beklagte ihren Rentenentscheid ohne Bindung an jenen der Invalidenversicherung getroffen, weshalb sie auf diesen zurückkommen durfte, nachdem sie die Sach- und Rechtslage anders beurteilte.</w:t>
      </w:r>
    </w:p>
    <w:p>
      <w:r>
        <w:rPr>
          <w:b/>
        </w:rPr>
        <w:t>E. 3.4.1</w:t>
      </w:r>
    </w:p>
    <w:p>
      <w:r>
        <w:t>Dr. med. G.___ , Spezialarzt FMH Otorhinolaryngologie , erachtete im Bericht vom 22. August 1995 (Urk. 12/4/1-3) bei diagnostizierter beidseitiger hochgradiger Schwerhörigkeit (vgl. Bericht der Klinik und Poliklinik für Otorhi nolaryngologie, H.___ , vom 12. Januar 1994, Urk. 12/4/4-5) eine leicht- bis mittelgradig körperlich anstrengende Tätigkeit in akustisch nicht qualifiziertem Umfeld als zu 100 % zumutbar. Diese Einschätzung bestätigte Dr. G.___ im Bericht vom 27. Januar 2003 (Urk. 12/22), worin er festhielt, aufgrund des schlechten Gehörs sei eine akustisch qualifizierte Tätigkeit nicht sinnvoll. Ebenso komme eine Arbeit, welche ein gutes Gleichgewicht voraus setze (Gerüstbau, Dachdecker, etc.) , nicht in Frage. Wegen den wiederholten Ohrsekretionen und der Kälteempfindlichkeit sollte ein Arbeitsplatz weder zu kalt noch zu nass sein. Falls die oben erwähnten Bedingungen erfüllt werden könnten, sei aus ohrenärztlicher Sicht eine 100%ige Arbeitsfähigkeit zumutbar (Urk. 12/22/3).</w:t>
      </w:r>
    </w:p>
    <w:p>
      <w:r>
        <w:rPr>
          <w:b/>
        </w:rPr>
        <w:t>E. 3.4.2</w:t>
      </w:r>
    </w:p>
    <w:p>
      <w:r>
        <w:t>Dr. med. I.___ , Spe zialarzt für Inn ere Medizin, bes. Atmungskrankhei ten , Asthma, berichtet e am 9. März 1999 (Urk. 12/17/11-12), der Kläger habe offenbar überempfindliche Schleimhäute. Wichtig erscheine ihm ein Wechsel des Arbeitsplatzes. Es müsste ein Ort oder eine Arbeit gesucht werden, die sich in einem geschützten, wohltemperierten Milieu abspiele. An eine Invalidität oder eine Rente denke er natürlich überhaupt nicht. Der Kläger sei funktionell völlig normal und voll arbeitsfähig.</w:t>
      </w:r>
    </w:p>
    <w:p>
      <w:r>
        <w:rPr>
          <w:b/>
        </w:rPr>
        <w:t>E. 3.4.3</w:t>
      </w:r>
    </w:p>
    <w:p>
      <w:r>
        <w:t>Dr. med. J.___ , Allgemeine Innere Medizin FMH, vermerkte im Bericht vom 2./ 7. Februar 2003 (Urk. 12/20) zusätzlich eine chronische Bronchitis mit hyperreaktivem Bronchialepidel und wiederholten akuten Bronchitiden seit mindestens 12 Jahren sowie chronische Spannungskopfschmerzen mit Migrä neschüben seit mindestens 12 Jahren als Diagnosen mit Auswirkung auf die Arbeitsfähigkeit (Urk. 12/20/3). Die bisherige Tätigkeit sei seit ca. Oktober 2002 halbtags, eine behinderungsangepasste Tätigkeit sei im Umfang von 20 bis 30 Stunden pro Woche seit dem 2. Dezember 2002 zumutbar (Urk. 12/20/7).</w:t>
      </w:r>
    </w:p>
    <w:p>
      <w:r>
        <w:rPr>
          <w:b/>
        </w:rPr>
        <w:t>E. 3.4.4</w:t>
      </w:r>
    </w:p>
    <w:p>
      <w:r>
        <w:t>Im Bericht vom 30. Mai 2005 (Urk. 12/65) führte Dr. D.___</w:t>
      </w:r>
    </w:p>
    <w:p>
      <w:r>
        <w:t>aus, die depressiv-ängstliche Symptomatik habe sich im Verlauf des letzten Jahres trotz antide pressiver Medikation und begleitender Psychotherapie deutlich verstärkt. Der Kläger leide unter ausgeprägten Stimmungsschwankungen depressiv-ängstlicher Art, gestörtem Selbstwertgefühl, Zukunftsängsten und Angstträumen, Konzent rationsstörungen und Verzweiflungsausbrüchen. Dazu kämen die bekannten übrigen körperlichen Beschwerden. Unter den geschilderten Umständen sei der Kläger gänzlich arbeitsunfähig.</w:t>
      </w:r>
    </w:p>
    <w:p>
      <w:r>
        <w:rPr>
          <w:b/>
        </w:rPr>
        <w:t>E. 3.4.5</w:t>
      </w:r>
    </w:p>
    <w:p>
      <w:r>
        <w:t>Am 25. August 2005 berichtete Dr. J.___ (Urk. 12/68) , der Kläger leide an zunehmenden erheblichen depressiven Veränderungen bei ansonsten unverän derte n pathologischen Vorbefunden (Urk. 12/68/3). Der Kläger sei im Januar 2004 bei einem Psychiater gewesen, der ihm gegenüber am Telefon bestätigt habe, dass eine Depressivität vorhanden sei (Urk. 12/68/2). Am 28. Januar 2004 sei der Kläger massiv weinend und niedergeschlagen in die Praxis gekommen, weshalb er ihm zur Beruhigung ein Anxiolytikum gegeben habe. Das Antidepressivum Deanxit nehme der Kläger schon seit Jahren regel mässig ein. Am 4. Februar 2004 sei es dem Kläger wieder besser gegangen. Ein erster Kontakt mit Dr. D.___ sei am 23. November 2004 telefonisch erfolgt. Der Kläger sei von der Ehefrau wegen allgemeiner Unruhe und Nervosität geschickt worden. Am 1. Februar 2005 habe er den Kläger erneut gesehen. Dieser habe berichtet, er sei mehrfach bei Dr. D.___ in psychiatrischer Therapie gewesen (Urk. 12/68/3).</w:t>
      </w:r>
    </w:p>
    <w:p>
      <w:r>
        <w:rPr>
          <w:b/>
        </w:rPr>
        <w:t>E. 3.4.6</w:t>
      </w:r>
    </w:p>
    <w:p>
      <w:r>
        <w:t>Dr. D.___ führte im Bericht vom 30. August 2005 (Urk. 12/69) ein depressiv-ängstliches Syndrom mit depressiven Affektausbrüchen seit ca. 2000 auf und attestierte dem Kläger eine 100%ige Arbeitsunfähigkeit seit März 2003 (Urk. 12/69/1).</w:t>
      </w:r>
    </w:p>
    <w:p>
      <w:r>
        <w:rPr>
          <w:b/>
        </w:rPr>
        <w:t>E. 3.4.7</w:t>
      </w:r>
    </w:p>
    <w:p>
      <w:r>
        <w:t>Dr . E.___</w:t>
      </w:r>
    </w:p>
    <w:p>
      <w:r>
        <w:t>erhob im Gutachten vom 29. August 2006 (Urk. 12/83) eine rezidivie rende depressive Störung, mittelgradige Episode mit somatischen Symptomen (ICD-10 F33.11) , sowie Anpassungsprobleme bei Veränderungen der Lebens umstände (ICD-10 Z.60). Die depressive Störung sei aus einer Anpassungsstö rung (länger dauernde depressive Reaktion) auf einen Stellenverlust hervorge gangen. Bei der Schwierigkeit einer exakten Rekonstruktion sei die Erstkonsul tation des Klägers bei Dr. D.___ am 24. November 2004, welche anschliessend zu einer kontinuierlichen Behandlung geführt habe, ein guter Hinweis für das Vorliegen einer doch relevanten und erheblichen psychischen Beeinträchtigung des Klägers durch den zunehmenden Interesseverlust, die Schlafstörungen und die Stimmungs- und Verhaltensänderungen, sowie die Lähmung des Willens. Aufgrund der seit November 2004 klinisch erstmals manifesten und seither rezidivierenden depressiven Störung sei der Kläger seit diesem Zeitpunkt aus psychischen Gründen in seiner Arbeitsfähigkeit zu etwa 50 % eingeschränkt (Urk. 12/83/3-4).</w:t>
      </w:r>
    </w:p>
    <w:p>
      <w:r>
        <w:rPr>
          <w:b/>
        </w:rPr>
        <w:t>E. 3.5</w:t>
      </w:r>
    </w:p>
    <w:p>
      <w:r>
        <w:t>Aus den medizinischen Akten geht hervor, dass sich der psychische Gesundheits zustand des Klägers im Lauf e des Jahres 2004 verschlechtert e und die Arbeitsfähigkeit ab dem 22. November 2004 zu 50 % einschränkte. Dies hielt das hiesige Gericht bereits im Urteil vom 29. November 2008 fest (Urk. 12/129/9). Inso weit die Beklagte diesen Zeitpunkt in Frage stellt, ist sie</w:t>
      </w:r>
    </w:p>
    <w:p>
      <w:r>
        <w:t>darauf hinzuweisen, dass sie an diese Feststellung des hiesigen Gerichts gebun den ist. Eine offensichtliche Unrichtigkeit ist weder erkennbar noch geltend gemacht worden. Die Gehörseinschränkung , welche sich ab 1995 auf die Arbeitsfähigkeit des Klägers in der angestammten Tätigkeit im Güterumschlag auswirkte, wie auch die ab 1999 dokumentierte chronische Bronchitis mit Aus wirkung auf die Arbeitsfähigkeit in Tätigkeiten im Freien (vgl. Urteil vom 29. November 2008, E. 3.2) stehen weder in sachlichem noch in zeitlichem Konnex zur psychischen Erkrankung. So ist unbestritten, dass der Kläger trotz der somatischen Beschwerden bis zum 28. Februar 2003 zu 100 % bei der Y.___ arbeitete und ab dem 1. März 2003 mit einer 100%igen Vermittlungsfähigkeit arbeitslos gemeldet war (Urk. 12/23). Anhaltspunkte, wonach die somatischen Leiden Ursache für die erst 2004 erkennbar in Erscheinung getretene psychische Erkrankung waren und damit die Erhöhung des Inva liditätsgrades verursacht haben, sind keine ersichtlich, was die Bekla gte auch nicht in Abrede stellt . Vom 1. Dezember 2003 bis Ende November 2005 war der Kläger bei der Beklagten vorsorgeversichert (vgl. Urk. 2/3). Damit handelt es sich um eine Verschlechte rung der Erwerbsfähigkeit des Klägers nach Austritt aus der Vorsorgeeinrich tung aufgrund des Hinzutretens eine s neuen, von der ursprünglichen Beein trächtigung losgelösten und unabhängigen Leidens. Daher hat die ursprüngliche Vorsorgeträgerin für die rentenrelevante Erhöhung des Invaliditätsgrades nicht einzustehen. Im Gegensatz zur Verschlechterung aus gleicher medizinischer Ursache stellt die nachträgliche Exazerbation aufgrund einer neu hinzutreten den Gesundheitsbeeinträchtigung einen neuen Versicherungsfall dar, für wel chen die neue Vorsorgeeinrichtung, bei der die teilinvalide Person für die Ver wertung ihrer Restarbeitsfähigkeit vorsorgeversichert war, aufzukommen hat (Marc Hürzeler in: BVG und FZG, Schneider/Geiser/ Gächter [Hrsg.], Bern 2010, N 48 zu Art. 23). Da die psychische Beeinträchtigung im November 2004 und damit in einem Zeitpunkt, in welchem der Kläger bei der Beklagten vorsorge versichert war, erstmals Auswirkungen auf die Arbeitsfähigkeit des Klägers zei tigte,</w:t>
      </w:r>
    </w:p>
    <w:p>
      <w:r>
        <w:t>ist die Beklagte grundsätzlich leistungspflichtig . V orliegend nicht ent scheidend ist , ob die psychische Störung bereits vor November 2004 latent vor handen war, da es im Rahmen von Art. 23 BVG nicht um die Frage geht, seit wann ein Gesundheitsschaden vorliegt, sondern wann die Arbeits un fähigkeit, deren Ursache zur Inva lidität führt, eingetreten ist.</w:t>
      </w:r>
    </w:p>
    <w:p>
      <w:r>
        <w:t>Entgegen dem Vorbringen des Klägers ist jedoch die neue Vorsorgeeinrichtung nur leistungspflichtig, wenn der andere, neue Invaliditätsgrund eine Invalidität begründet, welche ein gesetzlich oder reglementarisch festgelegtes rentenbe gründendes Ausmass erreicht (vgl. Hans Ulrich Stauffer, Berufliche Vorsorge, 2. Auflage, Zürich/Basel/Genf 2012, N 914, S. 334). Es ist daher zu eruieren, welcher Teil des von der IV-Stelle errechneten Invaliditätsgrades von 61 % auf den neuen Invaliditätsgrund entfällt. Die IV-Stelle ging in der Verfügung vom 26. November 2009 (Urk. 12/145) von einer in psychischer Hinsicht 50%ige n</w:t>
      </w:r>
    </w:p>
    <w:p>
      <w:r>
        <w:t>Arbeitsunfähigkeit in einer behinderungs angepasste n Tätigkeit aus. Da dem Kläger nur noch leichte Arbeit in Teilzeittätigkeit ohne Exposition in Kälte und Nässe möglich sei und ausserdem eine Schwerhörigkeit bestehe, gewährte sie einen leiden s bedingte n Abzu g von 15 % vom Tabellenlohn. Ohne somatische Gesundheitsb eeinträchtigungen wäre dem Kläger jedoch seine bis 1995 ausge übte Tätigkeit bei der Y.___ mit einer 50%igen Einschränkung aus psychischen Gründen möglich, weshalb ein Prozentvergleich vorgenommen werden kann. Dieser ergibt ein en Invaliditätsgrad von 50 % . Da die IV-Stelle dem Kläger eine Dreiviertelsrente ab dem 1. November 2004 zusprach, hat der Kläger gestützt auf das Reglement der Beklagten (vgl. E. 1.7) ebenfalls ab diesem Zeitpunkt Anspruch auf eine Invalidenrente der beruflichen Vorsorge. Vorliegend ist zu beachten, dass die Beklagte dem Kläger bereits bis am 30. September 2011 Vorsorgeleistungen</w:t>
      </w:r>
    </w:p>
    <w:p>
      <w:r>
        <w:t>erbrachte, welche sie nicht zurückforderte, und der Kläger die Ausrichtung von Rentenleistungen ab dem 1. Oktober 2011 verlangte. Da das Gericht im Klageverfahren, wie es auf Streitigkeiten aus der beruflichen Vorsorge Anwendung findet, an die Begehren der Parteien gebunden ist (§ 25 Abs. 1 GSVGer e contrario ; vgl. Volz, in: Zünd/Pfiffner Rau ber [Hrsg.], Kom mentar zum Gesetz über das Sozialversicherungsgericht des Kantons Zürich, 2. Auflage, Zürich, Basel, Genf 2009, N 2 zu § 13, S. 95), hat der Kläger ab dem 1. Oktober 2011 Anspruch auf eine nach einem Invaliditätsgrad von 50 % zu bemessende Invalidenrente aus der beruflichen Vorsorge.</w:t>
      </w:r>
    </w:p>
    <w:p>
      <w:r>
        <w:rPr>
          <w:b/>
        </w:rPr>
        <w:t>E. 6</w:t>
      </w:r>
    </w:p>
    <w:p>
      <w:r>
        <w:t>Nach dem Gesagten ergibt sich, dass die Klage teilweise gutzuheis sen ist.</w:t>
      </w:r>
    </w:p>
    <w:p>
      <w:r>
        <w:t>Da sich der Rentenanspruch aufgrund der Aktenlage nicht genau beziffern lässt und auch das Klagebegehren nicht auf einen bestimmten Betrag lautet, ist die vorliegende Klage gemäss ständiger Praxis bloss in dem Sinne gutzuheissen, dass die Leistungspflicht der Beklagten und der Invaliditäts grad festzustellen, die genaue ziffernmässige Berechnung der einzelnen Rentenbetreffnisse hinge gen der leis tungspflichtigen Vorsorgeeinrichtung zu überlassen ist, wogegen im Streitfalle wiederum eine Klage zulässig wäre (vgl. etwa Bundesgerichtsurteil 9C_99/2008 vom 3. Juli 2008 E. 5.1). 4.</w:t>
      </w:r>
    </w:p>
    <w:p>
      <w:r>
        <w:t>Auf Invalidenleistungen sind Verzugszinsen geschuldet, wobei grundsätzlich Art. 105 Abs. 1 des Obligationenrechts (OR) anwendbar ist (BGE 119 V 331 ff.). Danach ist der Verzugszins vom Tage der Anhebung der Betreibung oder ge richtlichen Klage an geschuldet. Der Kläger liess am 17. September 2012 Klage anheben (Urk. 1), womit ihm ab diesem Tag Verzugzinsen von 5 % für die bis zu diesem Zeitpunkt fällig gewordenen Rentenbetreffnisse und für die übrigen ab dem jeweiligen Fälligkeitsdatum zuzusprechen sind. 5.</w:t>
      </w:r>
    </w:p>
    <w:p>
      <w:r>
        <w:t>Nach § 34 Abs. 1 GSVGer hat die obsiegende Partei Anspruch auf Ersatz der Parteikosten. Diese werden ohne Rücksicht auf den Streitwert nach der Bedeu tung der Streitsache, der Schwierigkeit des Prozesses und dem Mass des Obsie gens bemessen (§ 34 Abs. 3 GSVGer ). Da der Kläger vorliegend mit seiner Klage zu rund vier Fünfteln obsiegt, ist die Beklagte zu verpflichten, dem Kläger nach Massgabe seines Obsiegens eine um einen Fünftel gekürzte Prozessentschädi gung in der Höhe von Fr. 3‘ 000 .-- (inklusive Barauslagen und Mehrwertsteuer) zu bezahlen. Das Gericht erkennt: 1.</w:t>
      </w:r>
    </w:p>
    <w:p>
      <w:r>
        <w:t>In teilweiser Gutheissung der Klage wird die Beklagte verpflichtete, dem Kläger ab dem 1. Oktober 2011 eine auf einem Invaliditätsgrad von 50 % basierende Invaliden rente der beruflichen Vorsorge auszurichten, zuzüglich Verzugszins von 5 % für die bis zum 17. September 2012 geschuldeten Betreffnisse ab diesem Datum und für die restlichen ab dem jeweiligen Fälligkeitsdatum. 2.</w:t>
      </w:r>
    </w:p>
    <w:p>
      <w:r>
        <w:t>Das Verfahren ist kostenlos. 3.</w:t>
      </w:r>
    </w:p>
    <w:p>
      <w:r>
        <w:t>Die Beklagte wird</w:t>
      </w:r>
    </w:p>
    <w:p>
      <w:r>
        <w:t>verpflichtet, dem Kläger</w:t>
      </w:r>
    </w:p>
    <w:p>
      <w:r>
        <w:t>eine um einen Fünftel reduzierte</w:t>
      </w:r>
    </w:p>
    <w:p>
      <w:r>
        <w:t>Prozessent schädigung von Fr. 3‘000 .-- (inkl. Barauslagen und MWSt ) zu bezahlen. 4.</w:t>
      </w:r>
    </w:p>
    <w:p>
      <w:r>
        <w:t>Zustellung gegen Empfangsschein an: - Rechtsanwalt Reto Caflisch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