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BV.2012.00054 vom 31. Januar 2014</w:t>
      </w:r>
    </w:p>
    <w:p>
      <w:r>
        <w:t>ZH Sozialversicherungsgericht, 2014-01-31, DE</w:t>
      </w:r>
    </w:p>
    <w:p>
      <w:r>
        <w:rPr>
          <w:b/>
        </w:rPr>
        <w:t xml:space="preserve">Quelle: </w:t>
      </w:r>
      <w:r>
        <w:t>https://mcp.opencaselaw.ch/entscheid/zh_sozialversicherungsgericht_BV.2012.00054</w:t>
      </w:r>
    </w:p>
    <w:p>
      <w:r>
        <w:t>FR: ZH_SOZIALVERSICHERUNGSGERICHT BV.2012.00054 du 31 janvier 2014</w:t>
      </w:r>
    </w:p>
    <w:p>
      <w:r>
        <w:t>IT: ZH_SOZIALVERSICHERUNGSGERICHT BV.2012.00054 del 31 gennaio 2014</w:t>
      </w:r>
    </w:p>
    <w:p>
      <w:pPr>
        <w:pStyle w:val="Heading2"/>
      </w:pPr>
      <w:r>
        <w:t>Erwägungen</w:t>
      </w:r>
    </w:p>
    <w:p>
      <w:r>
        <w:rPr>
          <w:b/>
        </w:rPr>
        <w:t>E. 1</w:t>
      </w:r>
    </w:p>
    <w:p>
      <w:r>
        <w:t>X.___ , geboren 1965, ist diplomierte Pflegfachfrau.</w:t>
      </w:r>
    </w:p>
    <w:p>
      <w:r>
        <w:t>Vom</w:t>
      </w:r>
    </w:p>
    <w:p>
      <w:r>
        <w:t>1. Juni 2004 bis 3 1. Juli 2008 (letzter effektiver Arbeitstag:</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 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 gen sind vielmehr die gesamten Umstände des konkreten Einzelfalles, nament lich die Art des Gesundheitsschadens, dessen prognostische ärztliche Beurtei lung und die Beweggründe, die die versicherte Person zur Wiederaufnahme der Arbeit veranlasst haben (BGE 123 V 262 E. lc, 120 V 112 f. E. 2c/aa und; bb mit Hinweisen).</w:t>
      </w:r>
    </w:p>
    <w:p>
      <w:r>
        <w:rPr>
          <w:b/>
        </w:rPr>
        <w:t>E. 1.4</w:t>
      </w:r>
    </w:p>
    <w:p>
      <w:r>
        <w:t>Im Zusammenhang mit der nach den dargelegten Grundsätzen zu beantworten den Frage, ob zwischen der ursprünglichen Arbeitsunfähigkeit und der später eintretenden Invalidität ein enger zeitlicher Zusammenhang besteht, muss gege benenfalls auch dem Wesen einer Schubkrankheit (wie der multiplen Sklerose oder der Schizophrenie) Rechnung getragen werden, bei welcher nach einem Krankheitsschub, allenfalls über einen längeren Zeitraum, wieder volle Arbeits fähigkeit bestehen kann. Ein allzu strenger Massstab bei der Beurteilung der zeitlichen Konnexität im Falle von Schubkrankheiten würde dazu führen, dass regelmässig jene Vorsorgeeinrichtung, die bei Ausbruch der Krankheit leis tungspflichtig war, bei späteren invalidisierenden Schüben Rentenleistungen zu erbringen hätte, selbst wenn unter Umständen längere Zeitabschnitte mit wie derhergestellter und in neuen Anstellungsverhältnissen verwerteter Arbeits fähigkeit dazwischen liegen. Ein solches Ergebnis wäre unter dem Gesichtspunkt des Versicherungsschutzes in der beruflichen Vorsorge in jenen Fällen uner wünscht und gar als stossend zu bezeichnen, in welchen die Schubkrankheit zu einem Zeitpunkt ausbricht, in welchem eine Versicherungsdeckung fehlt. Gerade bei derartigen Krankheitsbildern, die sich nicht immer gleich manifestieren und unterschiedliche Verläufe aufweisen, kommt den gesamten Umständen des Ein zelfalls besondere Bedeutung zu ( Bundesgerichtsurteile 9C_126/2013 vom 1 3. August 2013 E. 4.1 und B 95/06 vom 4. Februar 2008 E. 3.4).</w:t>
      </w:r>
    </w:p>
    <w:p>
      <w:r>
        <w:rPr>
          <w:b/>
        </w:rPr>
        <w:t>E. 1.5</w:t>
      </w:r>
    </w:p>
    <w:p>
      <w:r>
        <w:t>Aus der engen Verbindung zwischen dem Recht auf eine Rente der Invaliden ver sicherung und demjenigen auf eine Invalidenleistung nach BVG ergibt sich, dass der Invaliditätsbegriff im obligatorischen Bereich der beruf lichen Vorsorge und in der Invalidenversicherung grundsätzlich der gleiche ist (BGE 123 V 269 E. 2a, 120 V 106 E. 3c, je mit Hinweisen). Praxisgemäss sind daher die Vorsorgeeinrichtungen im Bereich der gesetzlichen Mindestvorsorge ( Art.</w:t>
      </w:r>
    </w:p>
    <w:p>
      <w:r>
        <w:rPr>
          <w:b/>
        </w:rPr>
        <w:t>E. 2</w:t>
      </w:r>
    </w:p>
    <w:p>
      <w:r>
        <w:t>Mit Eingabe vom 7. Juni 2012 liess X.___ Klage gegen die AXA Stiftung Berufliche Vorsorge, Winterthur (Beklagte 1), die Pensionskasse der Stadt Zürich (Beklagte 2) und die Stiftung Auffangeinrichtung BVG (Beklagte 3) erheben und beantragen, es sei die Beklagte 1, eventualiter die Beklagte 2, subeventualiter die Beklagte 3, zu verpflichten, ihr ab 1. Juni 2010 eine ganze</w:t>
      </w:r>
    </w:p>
    <w:p>
      <w:r>
        <w:t>Invalidenrente der beruflichen Vorsorge auszurichten ( Urk. 1 S. 2). Die Beklagten schlossen in ihren jeweiligen Klageantworten auf Abweisung der gegen sie gerichteten Klage ( Urk. 6, 9, 13). Mit Eingabe vom 2 0. Februar 2013 liess X.___ Klage gegen die Personalvorsorg estiftung des Pflegeheims C.___ einreichen mit dem Antrag, diese sei zu verpflichten, ihr ab 1. Juni 2010 eine ganze Invali denrente der beruflichen Vorsorge auszurichten ( Urk. 19/1 S. 2). Gleichzeitig zog sie die Klage gegen die AXA Stiftung Berufliche Vorsorge, Winterthur, zu rück . An den (Eventual-)Klagen gegen die Pensionskasse der Stadt Zürich und die Stiftung Auffangeinrichtung BVG hielt sie fest ( Urk. 18). Mit Verfügung vom 1 9. März 2013 wurde das Verfahren BV.2013.00013, welche s als Folge der Klage vom 2 0. Februar 2013 angelegt worden war, mit de m vorliegenden Ver fahren BV.2012 .00054 vereinigt, die Klage gegen die AXA Stiftung Berufliche Vorsorge, Winterthur, abgeschrieben und das Rubrum angepasst ( Urk. 20). Die Personalvorsorgestiftung des Pflegeheims C.___ , nunmehr aufgeführt als Beklagte 1, beantragte in ihrer Klageantwort vom 3. Mai 2013 die Abweisung der gegen sie gerichteten Klage ( Urk. 22). Im Rahmen des zweiten Schriften wechsels erneuerten die Parteien ihre Anträge ( Urk. 28, 31, 32, 34). Das Gericht</w:t>
      </w:r>
    </w:p>
    <w:p>
      <w:r>
        <w:t>zieht in Erwägung: 1. 1. 1</w:t>
      </w:r>
    </w:p>
    <w:p>
      <w:r>
        <w:t>Nach Art. 24 Abs. 1 des Bundesgesetzes über die berufliche Alters-, Hinterlasse nen- und Invalidenvorsorge (BVG) hat der Versicherte Anspruch auf eine volle Invalidenrente, wenn er im Sinne der Invalidenversicherung mindestens zu 70 Prozent, auf eine Dreiviertelsrente, wenn er mindestens zu 60 Prozent, auf eine halbe Rente, wenn er mindestens zur Hälfte und auf eine Viertelsrente, wenn er mindestens zu 40 Prozent invalid ist. Gemäss Abs. 1 von Art. 26 BVG gelten für den Beginn des Anspruchs auf Invalidenleistungen sinngemäss die entsprechen den Bestimmungen des Bundesgesetzes über die Invalidenversicherung ( Art. 29 IVG). Die Invalidenleistungen nach BVG werden von derjenigen Vorsorgeein rich 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2.1</w:t>
      </w:r>
    </w:p>
    <w:p>
      <w:r>
        <w:t>Streitig und zu prüfen ist, wann die Arbeitsunfähigkeit, deren Ursache zur Inva lidität führte, eingetreten ist. 2 .2</w:t>
      </w:r>
    </w:p>
    <w:p>
      <w:r>
        <w:t>Die Kläger in lässt zusammenfassend geltend machen, während des Arbeitsver hältnisses mit dem Alterswohnheim Z.___ sei sie vom 1 5. bis 3 1. Juli 2008 arbeitsunfähig gewesen . Danach habe sie aber wieder eine vo lle Leistungsfähig keit erlangt . Der der Invalidität zugrunde liegende psychische Gesundheitsscha den sei erst im Juni 2009, also im Rahmen des Arbeitsverhältnisses mit dem Alters- und Pflegeheim B.___ , eing et r eten. In diesem Sinne habe auch die IV-Stelle Zürich e ntschieden. Deren Entscheid sei der Personalvorsorgestiftung des Pflegeheims C.___ eröffnet worden und entfalte deshalb dieser gegen über Ve rbindlichkeitswirkung. Damit sei die Leistungspflicht der Beklagten 1 ausgewiesen ( Urk. 19/1). Eventualiter sei die Beklagte 2 respektive die Beklagte 3 zur Ausrichtung einer Invalidenrente zu verpflichten ( Urk. 1 S. 14). 2 .3</w:t>
      </w:r>
    </w:p>
    <w:p>
      <w:r>
        <w:t>Die Beklagte 1 bestreitet, dass der IV-Entscheid für sie bindend ist. Vielmehr sei</w:t>
      </w:r>
    </w:p>
    <w:p>
      <w:r>
        <w:t>ih re Leistungspflicht in freier Kognition zu prüfen. Diese Prüfung ergebe, dass die invalidisie rende Arbeitsunfähigkeit seit dem Arbeitsverhältnis mit dem Alterswohnheim Z.___ bestehe . Zwar sei der Kläg erin nach Auflösung jenes Arbeitsverhältnisses eine volle Arbeitsfähigkeit attestiert worden, doch sei der zeitliche Zusammenhang dadurch nicht unterbrochen worden. Aus diesen Grün den treffe sie keine Leistungspflicht ( Urk. 22, 32).</w:t>
      </w:r>
    </w:p>
    <w:p>
      <w:r>
        <w:t>Die Beklagten 2 und 3 schlossen sich dem Hauptstandpunkt der Klägerin an ( Urk. 12, 13). 3.</w:t>
      </w:r>
    </w:p>
    <w:p>
      <w:r>
        <w:rPr>
          <w:b/>
        </w:rPr>
        <w:t>E. 3</w:t>
      </w:r>
    </w:p>
    <w:p>
      <w:r>
        <w:t>BVG e contrario; BGE 123 V 262 E. 1a, 118 V 35 E. 5).</w:t>
      </w:r>
    </w:p>
    <w:p>
      <w:r>
        <w:rPr>
          <w:b/>
        </w:rPr>
        <w:t>E. 3.1</w:t>
      </w:r>
    </w:p>
    <w:p>
      <w:r>
        <w:t>Vorweg ist auf die Frage nach der Verbindlichkeitswirkung der IV-Verfügung vom 2 6. August 2010 einzugehen.</w:t>
      </w:r>
    </w:p>
    <w:p>
      <w:r>
        <w:rPr>
          <w:b/>
        </w:rPr>
        <w:t>E. 3.2</w:t>
      </w:r>
    </w:p>
    <w:p>
      <w:r>
        <w:t>Die IV-Stelle ging in der Verfügung vom 2 6. August 2010, mit welcher sie der Klägerin ab 1. Juni 2010 eine ganze Invalidenrente nach Massgabe eines Invaliditätsgrades von 100 % zusprach, davon aus , dass die Arbeitsunfähigkeit am 2 8. Juni 2009 ein ge tr e t en war , und legte mithin der Beginn der einjährigen Wartezeit nach Art. 28 Abs. 1 lit. b IVG auf diesen Zeitpunkt fest ( Urk. 19/2/ 2/ 36). Einen früheren Rentenbeginn v erneinte sie explizit ( Urk. 19/2/12 /21+32). Mithin hat die IV-Stelle in IV-rechtlicher relevanter Weise entschieden, dass die zur Invalidität führende Arbeitsunfä higkeit der Klä gerin während des (vom 1. März bis 3 0. September 2009 [inkl. Nachdeckung, Art.</w:t>
      </w:r>
    </w:p>
    <w:p>
      <w:r>
        <w:rPr>
          <w:b/>
        </w:rPr>
        <w:t>E. 3.3</w:t>
      </w:r>
    </w:p>
    <w:p>
      <w:r>
        <w:t>F estzuhalten ist somit , dass hinsichtlich der gegen die Beklagte 1 gerichteten Klage lediglich zu prüfen ist, ob der Entscheid der IV-Stelle, den Be g inn der Wartezeit auf 2 8. Juni 2009 festzulegen, offensichtlich unrichtig war, denn nur dann darf in diesem Verfah ren zu einer selbständigen Prü fung des Arbeitsun fähigkeitsein tritts geschritten werden . Gleiches gilt im Übrigen in Bezug auf die Beklagten 2 und 3, da sich beide ebenfalls auf die Verfügung der IV-Stelle berufen. 4. 4.1</w:t>
      </w:r>
    </w:p>
    <w:p>
      <w:r>
        <w:t>Im Alterswohnheim Z.___ war die Klägerin zwischen 21.30 bis 7.00 Uhr jeweils allein für sämtlich anfallenden Aufgaben im Bereich Betreuung und Pflege verantwortlich. Den Beurteilungs- und Zielvereinbarungsgesprächen für die Jahre 2005, 2006 und 2007 kann entnommen werden, dass die Klägerin die Erwartungen des Arbeitgebers hinsichtlich der Qualität der Pflege erfüllte. In dessen wurde ihr eine ungenügende Sozialk ompetenz attestiert ( Urk. 19/2/7/6 ). Aus ihrem Personaldossier geht für die Zeit ab Oktober 2007 Folgendes hervor: Am 1 9. Okto ber 2007 berichtete sie von jemandem, der herumgegeistert sei. Es versuche jemand, ihr zu schaden. Daraufhin nahm die Heimleitung Rücksprache mit dem Heimarzt Dr. med. E.___ , welcher eine Paranoia vermutete. Die Heimlei tung erwog eine sofortige Freistellung der Klägerin zwecks psychiatrischer Be handlung, sah dann aber davon ab. Eine solche Massnahme wurde auch deshalb nicht als sinnvoll erachtet, weil die Klägerin ihre Arbeit nach wie vor gut erle dig t e ( Urk. 19/2/7/12). In einem E-Mail vom 2 7. November 2007 hielt die Heimleitung fest, dass die Klägerin offenbar einen Streit mit dem Krankenheim F.___ , wo s ie früher angestellt gewesen sei , vom Zaun gebrochen habe . Es gehe um seltsame Vorwürfe. Der dortige Heimleiter habe nach Mei nung der Klägerin Kontakt mit dem Alterswohnheim Z.___ aufgenommen und versuche , sie schlecht zu machen.</w:t>
      </w:r>
    </w:p>
    <w:p>
      <w:r>
        <w:t>Einer Gesprächsnotiz vom 1 9. Januar 2008 ist dazu zu entnehmen, dass die Klägerin unter Angst zustände n litt und die Befürchtung geäussert hatte , die Mobbing-Geschichte im F.___</w:t>
      </w:r>
    </w:p>
    <w:p>
      <w:r>
        <w:t>sei nicht zu Ende ( Urk. 19/2/7/</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 legung,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bzw. das Berufsvorsorgegericht zur Folge (Urteil des Bun desgerichts 9C_49/2010 vom 2 3. Februar 2010 E. 2.1). Diese Bindungswirkung setzt voraus, dass die Vorsorgeeinrichtung (spätestens) ins Vorbescheidverfahren (a Art. 73bis IVV; seit 1. Juli 2006: Art. 73ter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 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w:t>
      </w:r>
    </w:p>
    <w:p>
      <w:r>
        <w:rPr>
          <w:b/>
        </w:rPr>
        <w:t>E. 10</w:t>
      </w:r>
    </w:p>
    <w:p>
      <w:r>
        <w:t>Abs. 3 BVG] dauernden) Vorsorgeverhältnisses mit der Beklagten 1 eingetreten ist. Da sowohl der Vorbescheid vom 8. April 2010 als auch die Verfü gung vom 2 6. August 2010 der Beklagten zug estellt, von dieser aber nicht a ngefochten worden war en ( Urk. 19/2/2 / 22-23, 19 /2/2 /36), besteht im vorliegenden Verfahren mit Bezug auf die Beklagte 1 grundsätzlich eine Bin dung an die Feststellungen der IV-Stelle. V orbehalten bleibt einzig die Rüge der offensichtlichen Unrichtigkeit beziehungsweise Unhaltbarkeit.</w:t>
      </w:r>
    </w:p>
    <w:p>
      <w:r>
        <w:t>Die Beklagte 1 verhält sich widersprüchlich, soweit sie die Bindungswirkung bestreitet ( Urk. 22 S. 8 ff.) . Vorbescheid und Verfügung wurden</w:t>
      </w:r>
    </w:p>
    <w:p>
      <w:r>
        <w:t>ihrem Rückver sicherer, der AXA Leben AG , zugestellt, die im IV-Verfahren als Vertreterin der Beklagten 1 auf getreten war ( Urk. 19/2/2 /13). Der Bestand dieses Vertretungs verhältnisses wird von Beklagten 1 in der Beschwerde</w:t>
      </w:r>
    </w:p>
    <w:p>
      <w:r>
        <w:t>explizit bestätigt ( Urk. 1 S. 8) , mithin ist auch die gültige Zustellung an die Beklagte 1 belegt . D ie AXA Leben AG verwendete in ihrem Vorbescheid , anders als in der vorangehenden Korrespondenz, das Briefpapier der AXA Stiftung Berufliche V orsorge, Win ter thur. Stets trat aber der gleiche Sachbearbeiter ( D.___ ) gegenüber der IV-Stelle als Referenzperson auf. Das verwirrende Verhalten der AXA Leben AG ändert nichts daran, dass ihr Handeln sich die</w:t>
      </w:r>
    </w:p>
    <w:p>
      <w:r>
        <w:t>Beklagte 1 letztlich an zurechnen hat .</w:t>
      </w:r>
    </w:p>
    <w:p>
      <w:r>
        <w:t>Da die Vertretung durch die AXA Leben AG ausgewiesen ist, ist auch</w:t>
      </w:r>
    </w:p>
    <w:p>
      <w:r>
        <w:t>uner heblich, dass die IV-Stelle in ihren Entscheiden unter dem Zustellungsadressat lediglich den Namen „AXA Winterthur“ vermerkte ( Urk. 19/2/2 /13+25). Nicht nachvollzieh bar ist sodann der Hinweis der Beklagten 1 , die IV-Stelle habe den Beginn der Wartezeit auf den letzten Tag des Arbeitsverhältnisses der Klägerin mit dem Alters- und Pflegeheim B.___ festge legt und ihr dadurch die Legitimation zur Ergreifung eines Rechtsmittels im IV-Verfahren abgeschnitten ( Urk. 22 S. 15) , begründet sich doch eben</w:t>
      </w:r>
    </w:p>
    <w:p>
      <w:r>
        <w:t>gerade durch diese Festlegung die Beschwer der Beklagten 1.</w:t>
      </w:r>
    </w:p>
    <w:p>
      <w:r>
        <w:rPr>
          <w:b/>
        </w:rPr>
        <w:t>E. 14</w:t>
      </w:r>
    </w:p>
    <w:p>
      <w:r>
        <w:t>15). Die Klägerin wurde von der Heimleitung des Altersheims Z.___ beruhigt und darauf hingewiesen, dass bis lang nie eine Kontaktnahme durch das Kr ankenheim F.___ erfolgt sei ( Urk. 19/ 2/17/16). In der Folge wurde seitens der Heimleitung vereinbart, die Klägerin zu begleiten. Das ganze Kader sollte wachsam sein, um allenfalls kritische Vorfälle zu regist rieren und nötige Schritte in die Wege zu leiten ( Urk. 19/2/7/17). Als nächste Akte im Personaldossier findet sich die Notiz vom 1 0. März 200 8. Darin wird erwähnt, dass das Verhalten der Klägerin von einer Bewohnerin des Heims be anstandet wird. Diese vermute , die Klägerin sei verrückt. Überdies wird von der Verfasse rin der Notiz festgehalten, sie habe festg estellt , dass die Bewohner seit rund 14 Tagen jeweils am Morgen nach der Nachtwache durch die Klägerin vermehrt nass sei en ( Urk. 19/2/7/17). D en Akten ist weiter zu entnehmen, dass die K lägerin am 2. Mai 2008 der Meinung war , vergangene Nacht sei wiederum ein Unbekannter ins Haus eingedrungen und habe einzelne Bewohner im Schlaf gestört. Die Aufforderung ihres Vorgesetzten, einen Arzt aufzusuchen, habe die Klägerin b e reitwillig akzeptiert ( Urk. 19/2/7/18). In der Folge wurde die Kläge rin , nachdem sie am 2 8. Juni 2008 letztmals zur Arbeit erschienen war ( Urk. 19/2/8),</w:t>
      </w:r>
    </w:p>
    <w:p>
      <w:r>
        <w:t>vom 1 0. bis 2 4. Juli 2008 von ihrem Hausarzt, Dr. med. G.___ , und vom 2 4. bis 3 1. Juli 2008 von ihrem behandelnden Psychiater, Dr. med. H.___ , arbeitsunfähig geschrieben ( Urk. 19/2/ 7/ 30-31). Letzterer er klärte, eine Wiederaufnahme der Tätigkeit am bisherigen Arbeitsort sei nicht mehr zumutbar, da sich der psychische Gesundheitszustand wieder verschlech tern würde. Ansonsten besteh e ab 1. August 2008 wieder eine volle Arbeits fähigkeit ( Urk. 19/2/7/27 ). 4.2</w:t>
      </w:r>
    </w:p>
    <w:p>
      <w:r>
        <w:t>Ab 2 8. August 2008 bezog die Klägerin Arbeitslosenentschädigung auf der Basis einer Vermi ttlungsfähigkeit von 100 % ( Urk. 19/ 2/6). Bereits zuvor, am 2 8. Juli 2008, hatte die Klägerin die bis zum 2 5. Oktober 2008 befristete Stelle als Aushilfe bei der A.___ AG angetreten. Der entsprechende Ver dienst wurde ihr als Zwischenverdienst angerechnet. Arbeitsausfälle für die Dauer dieses Arbeitsverhältnisses waren nicht zu verzeichnen ( Urk. 19/2/10). Vom 1 0. November bis 5. Dezember 2008 besuchte die Klägerin vo n Montag bis Freitag, jeweils am Nachmittag, einen PC-Einsteigerkurs. Von 18 Kurstagen nahm sie an deren 17 teil ( Urk. 19/ 2/11). 4.3</w:t>
      </w:r>
    </w:p>
    <w:p>
      <w:r>
        <w:t>Am 1. März 2009 trat die Klägerin die Stelle als Nachtwache beim Alters- und Pflegeheim B.___ an. Am 2 7. Mai 2009 fand ein Probezeitgespräch statt. Die Klägerin hielt fest, dass sie das Arbeitsklima „ erträglich “ finde. Dies wurde von der Heimleitung insofern bestätigt, als Probleme im Arbeitsteam vermerkt wurden. Gleichzeitig wurde der Klägerin bescheinigt, dass sie sämtliche Aufg a ben gemäss Plan erledige und von den Bewohnern geschätzt w e rde ( Urk. 19/2/14/13). Mit Schreiben vom 2 7. Juni 2009 kündigte die Klägerin das Arbeitsverhältnis per 3 1. August 2009 ( Urk. 19/2/14/14). Einen Tag zuvor hatte sie sich im Notfall des Spitals I.___ vorgestellt und erklärt, dass sie sich an ihrem Arbeitsplatz nicht mehr wohl fühle. Ihre Mitarbeiter würden sie mob ben, wohl aus Eifersucht ( Urk. 23/1). Zur Arbeit erschien die Klägerin in d er Folge nicht mehr ( Urk. 19/2/ 14/18). Vom 2 8. Juni bis 2 9. Juni 2009 wurde sie vom Spital I.___ , vom 3 0. Juni bis 7. Juli von Dr. med. J.___ , Facharzt für Innere Medizin, vom 9. Juli bis 3 1. Juli 2009 von Dr. med. K.___ , Facharzt für Innere Medizin , und danach von Dr. med. L.___ , Facharzt für Psychiatrie und Psychotherapie, arbeitsunfähig geschrieben ( Urk. 19/2/14/19-23, Urk. 10/10 ). Dr. L.___ erklärte im Bericht vom 1 7. August 2009, dass die Klägerin seit 1 0. August 2009 bei ihm in Behandlung stehe. Nach seinen Erhebungen lie ge schon länger eine psychische Erkrankung vor, die spätestens im April 2009 manifest geworden sei, aber vermutlich bereits seit 2006 bestehe. Es sei davon auszugehen, dass die Klägerin im Zeitpunkt ihrer Kündigung Ende Juni 2009 infolge starker depressiver Symptomatik nur eingeschränkt urteilsfähig gewesen sei. Sie sei in Panik geraten, weil sie wegen ihrer Krankheit keinen Ausweg mehr gewusst habe ( Urk. 10/10). Die Ärzte der Psychiatrischen Universitätsklinik M.___ , wo die Klägerin am 2 9. November 2009 stationär eingetreten war, diagnostizierten sonstige wahnhafte Störungen (ICD-10 F22.8) und eine posttraumatische Belastungsstörung (ICD-10 F43.1) und attestierten eine volle Arbeitsunfähigkeit. Dem entsprechenden Bericht vom 1 6. März 2010 ist zu entnehmen, dass die Klä gerin zu Beginn der Therapie vor allem paranoide Wahngedanken und Halluzinationen angab. Zusätzlich habe die Klägerin vom Auftreten von Flashbacks aus traumatischen Kriegserfah rungen berichtet. Diese Symptome seien seit August 2009 klinisch relevant ( Urk. 19/2/20). 5. 5.1</w:t>
      </w:r>
    </w:p>
    <w:p>
      <w:r>
        <w:t>A us diesen Akten ist zu schliessen, dass die Klägerin bereits während des Arbeits verhältnisses mit dem Altersheim Z.___ an psychischen Störungen lit t. Gleichzeitig geht daraus hervor, dass die Klägerin trotzdem ihrer Berufstä tigkeit nachgehen konnte, ohne dass es deswegen zu Arbeitsunfähigkeiten gekommen war. Selbst nachdem sich ab Oktober 200 7 die Paranoia manifestiert hatt e und von der Heimleitu ng auch als solche erkannt worden war , wurden der Kläg erin gute Arbeitsleistungen bescheinigt ( Urk. 19/2/7/12/1, 19/2/7/15 ).</w:t>
      </w:r>
    </w:p>
    <w:p>
      <w:r>
        <w:t>Obschon die Klägerin unter erhöhter Beobachtung stand und sich auch eine Bewohnerin konkret negativ über die Klägerin geäussert hatte, gab es offen sicht lich keinen hinreichenden Anlass für eine Intervention. Die dann ab 1 0. Juli 2008 erfolgte</w:t>
      </w:r>
    </w:p>
    <w:p>
      <w:r>
        <w:t>Krankschreibung war bis Ende Monat befristet . Der behandelnde Psychiater Dr. H.___ erachtete lediglich die Rückkehr an den bis he rigen Arbeitsplatz für unzumutbar, ansonsten ging er von einer günstigen Prognose aus und attestierte eine volle Arbeitsfäh igkeit. An einer echtzeitlich besche inigten Arbeitsunfähigkeit ab 1. August 2008 fehlt es mithin. 5.2</w:t>
      </w:r>
    </w:p>
    <w:p>
      <w:r>
        <w:t>Auch retrospektiv wird der Klägerin keine durchgehende Arbeitsunfähigkeit seit Juli 2008 attestiert. Psychiater Dr. L.___</w:t>
      </w:r>
    </w:p>
    <w:p>
      <w:r>
        <w:t>vermutete zwar, das psychische Leiden bes tehe bereits seit 2006 , ohne jedoch auf eine damit einhergehende Arbeitsunfähigkeit zu schliessen. E r selber attestierte eine Arbeitsunfähigkeit erst ab April beziehungswe ise August 2009 ( Urk. 19/2/14/22 , Urk. 10/10). Auch die Psychiatrische Universitätsklinik M.___ , auf deren Beurteilung sich die IV-Stelle massgeblich abstützt, geht davon aus, dass das zur vollständige n Arbeits unfähigkeit führende Beschwerdebild seit August 2009 besteht.</w:t>
      </w:r>
    </w:p>
    <w:p>
      <w:r>
        <w:t>Entscheidend ist jedoch, dass selbst bei Annahme eine r ursprünglichen Arbeits unfähigkeit während des Arbeitsverhältnisses mit dem Altersheim Z.___ von einer späteren Wiedererlangung der Erwerbsfähigkeit und mithin von einem Unterbruch des zeitlichen Zusammenhangs auszugehen ist. Durch den sechsmonatigen Bezug von Arbeitslosengeldern (2 8. August 2008 bis 2 8. Februar 2009), auch w enn dieser nach der unter E. 1.3 angeführten Recht sprechung nicht in gleichem Mass anzurechnen ist, und durch die rund viermo natige effektive Arbeitstätigkeit im Alters- und Pflegeheim B.___ wird die für eine Unterbrechung der zeitlichen Konnexität erforderliche Dauer von mindestens drei Monaten voller Arbeitsfähigkeit deutlich überschritten. Von einem blossen Eingl iederungsversuch kann entgegen der Ansicht der Beklagten 1 nicht ausgegangen werden. Die im Rahmen eines Zwischenverdienstes ausge übte dreimonatige Tätigkeit in der Produktion bei der</w:t>
      </w:r>
    </w:p>
    <w:p>
      <w:r>
        <w:t>A.___ AG führte die Klägerin soweit ersichtlich klaglos aus. Zudem konnte sie den PC Kurs erfolgreich absolvieren. Auch die Probezeit im Alters- und Pflegeheim B.___ bestand die Klägerin. Absenzen hatte sie keine zu verzeichnen. Zwar zeigten sich - wie an früheren Arbeitsorten - Probleme im Team. Diese waren jedoch nicht derart, dass die Heimleitung deswegen die Leistungsfähig keit beeinträchtigt sah oder gar das Arbeitsverhältnis hätte beenden wollen. In medizinischer Hinsicht besteht denn auch erst ab 2 8. Juli 2009 , also knapp vier Monate nach Beginn d ies es Arbeitsverhältnisses , eine bescheinigte Arbeitsun fähigkeit. 5.3</w:t>
      </w:r>
    </w:p>
    <w:p>
      <w:r>
        <w:t>Angesichts dieser Aktenlage ist dem Entscheid der IV-Stelle, den Beginn der einjährigen Wartezeit auf den 2 8. Juni 200 9 festzusetzen, beizupflichten.</w:t>
      </w:r>
    </w:p>
    <w:p>
      <w:r>
        <w:t>Auf jeden Fall kann die se Festlegung nicht als offensichtlich unhaltbar qualifiziert werden. Damit fällt der Eintritt der ursächlich zur Invalidität führenden kläge rischen Arbeitsunfähigkeit in die Versicherungszeit bei der Beklagten 1, womit diese für die von der Klägerin beanspruchten Invali denleistungen aufzukommen hat.</w:t>
      </w:r>
    </w:p>
    <w:p>
      <w:r>
        <w:t>Der Rentenbeginn ist in Anwendung von Art. 26 Abs. 1 BVG, wonach diesbe züglich sinngemäss die Bestimmungen des IVG gelten, und in Übereinstimmung mit dem entsprechenden Klagebegehren ( Urk. 19/1 S. 2) auf den 1. Juni 2010 festzusetzen. Der Invaliditätsgrad beträgt - gestützt auf die medizinischen Akten sowie im Einklang mit der Rentenverfügung der Eidgenössischen Invalidenver sicherung - im massgeblichen Zeitpunkt 100 %.</w:t>
      </w:r>
    </w:p>
    <w:p>
      <w:r>
        <w:t>Da sich der Rentenanspruch aufgrund der Aktenlage nicht genau beziffern lässt und auch kein beziffertes Klagebegehren vorliegt, ist die vorliegende Klage gemäss ständiger Praxis lediglich in dem Sinne gutzuheissen, dass die Leis tungspflicht der Beklagten, der Invaliditätsgrad von 100 % und der Rentenbe ginn am 1. Juni 2010 festzusetzen ist, die genaue ziffernmässige Berechnung der einzelnen Rentenbetreffnisse hingegen der leistungspflichtigen Vorsorge ein richtung zu überlassen ist (wogegen im Streitfalle wiederum eine Klage zulässig wäre). 5.4.</w:t>
      </w:r>
    </w:p>
    <w:p>
      <w:r>
        <w:t>Auf Invalidenleistungen sind Verzugszinsen geschuldet, wobei grundsätzlich Art. 105 Abs. 1 des Obligationenrechts (OR) anwendbar ist (BGE 119 V 131 ff.) Danach ist der Verzugszins vom Tage der Anhebung der Betreibung oder der gerichtlichen Klage an geschuldet. Din Kläger in liess am 2 0. Februar 2013 Klage gegen die Beklagte 1 erheben (Urk. 19/1 S. 2 ), womit ihr ab 2 0. Februar 2013 Verzugszinsen von 5 % für die bis zu diesem Zeitpunkt fällig gewordenen Ren tenbetreffnisse und für die übrigen ab dem jeweiligen Fälligkeitsdatum zuzu sprechen sind. 6.</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 s und dem Mass des Obsiegens be messen (§ 34 Abs. 3 GSVGer).</w:t>
      </w:r>
    </w:p>
    <w:p>
      <w:r>
        <w:t>Ausgangsgemäss ist die Beklagte 1 zu verpflichten, der Klägerin eine Prozess entschädigung von Fr. 3 ‘ 5 00.-- (inklusive Barauslagen und Mehrwertsteuer) zu bezahlen. Das Gericht erkennt: 1.</w:t>
      </w:r>
    </w:p>
    <w:p>
      <w:r>
        <w:t>In Gutheissung der Klage wird die Personalvorsorgestiftung des Pflegeheims C.___ verpflichtet, der Klägerin ab 1. Juni 2010 eine auf einem Invaliditätsgrad von 100 % basierende Invalidenrente der beruflichen Vorsorge auszurichten, zuzüglich Verzugszins von 5 % für die bis zum 2 0. Februar 2013 fällig gewordenen Rentenbe treffnisse und für die restlichen ab dem jeweiligen Fälligkeitsdatum. Im Übrigen wird die Klage abgewiesen . 2 .</w:t>
      </w:r>
    </w:p>
    <w:p>
      <w:r>
        <w:t>Die Personalvorsorgestiftung des Pflegeheims C.___</w:t>
      </w:r>
    </w:p>
    <w:p>
      <w:r>
        <w:t>wird verpflichtet, der Klägerin eine Prozessentschädigung von Fr. 3‘5 00 .-- (inkl. Barauslagen und MWSt) zu bezahlen. 3 .</w:t>
      </w:r>
    </w:p>
    <w:p>
      <w:r>
        <w:t>Zustellung gegen Empfangsschein an: - Rechtsanwältin Christine Fleisch - Personalvorsorgestiftung des Pflegeheims C.___ - Pensionskasse Stadt Zürich - Stiftung Auffangeinrichtung BVG - Bundesamt für Sozialversicherungen sowie an: - Gerichtskasse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