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BV.2012.00046 vom 6. Dezember 2012</w:t>
      </w:r>
    </w:p>
    <w:p>
      <w:r>
        <w:t>ZH Sozialversicherungsgericht, 2012-12-06, DE</w:t>
      </w:r>
    </w:p>
    <w:p>
      <w:r>
        <w:rPr>
          <w:b/>
        </w:rPr>
        <w:t xml:space="preserve">Quelle: </w:t>
      </w:r>
      <w:r>
        <w:t>https://mcp.opencaselaw.ch/entscheid/zh_sozialversicherungsgericht_BV.2012.00046</w:t>
      </w:r>
    </w:p>
    <w:p>
      <w:r>
        <w:t>FR: ZH_SOZIALVERSICHERUNGSGERICHT BV.2012.00046 du 6 décembre 2012</w:t>
      </w:r>
    </w:p>
    <w:p>
      <w:r>
        <w:t>IT: ZH_SOZIALVERSICHERUNGSGERICHT BV.2012.00046 del 6 dicembre 2012</w:t>
      </w:r>
    </w:p>
    <w:p>
      <w:pPr>
        <w:pStyle w:val="Heading2"/>
      </w:pPr>
      <w:r>
        <w:t>Erwägungen</w:t>
      </w:r>
    </w:p>
    <w:p>
      <w:r>
        <w:rPr>
          <w:b/>
        </w:rPr>
        <w:t>E. 1</w:t>
      </w:r>
    </w:p>
    <w:p>
      <w:r>
        <w:t>1.1Â Â Â Â  Reglemente privater Vorsorgeeinrichtungen sind, wo sich in Bezug auf die zur Streitigkeit Anlass gebenden Vorschriften kein Ã¼bereinstimmender wirklicher Parteiwille feststellen lÃ¤sst, nach dem Vertrauensprinzip auszulegen. Danach sind WillenserklÃ¤rungen so zu deuten, wie sie vom EmpfÃ¤nger in guten Treuen verstanden werden durften und mussten. Dabei ist nicht auf den inneren Willen des ErklÃ¤renden abzustellen, sondern auf den objektiven Sinn seines ErklÃ¤rungsverhaltens. Der ErklÃ¤rende hat gegen sich gelten zu lassen, was ein vernÃ¼nftiger und korrekter Mensch unter der ErklÃ¤rung verstehen durfte. Ausgehend vom Wortlaut und unter BerÃ¼cksichtigung des Zusammenhanges, in dem die streitige Bestimmung innerhalb der Statuten oder des Reglements als Ganzes steht, ist der objektive Vertragswillen zu ermitteln, den die Parteien mutmasslich gehabt haben. Dabei ist zu berÃ¼cksichtigen, was sachgerecht ist, weil nicht angenommen werden kann, dass sie eine unvernÃ¼nftige LÃ¶sung gewollt haben. Unklare, mehrdeutige oder ungewÃ¶hnliche Wendungen sind im Zweifel zu Lasten ihres Verfassers auszulegen. Bei der Auslegung und Anwendung von statutarischen und reglementarischen Bestimmungen im weitergehenden Vorsorgebereich ist zudem zu berÃ¼cksichtigen, dass die Vorsorgeeinrichtungen in der Ausgestaltung der Leistungen und deren Finanzierung grundsÃ¤tzlich autonom sind (Art. 49 des Bundesgesetzes Ã¼ber die Berufliche Alters-, Hinterlassenen- und Invalidenvorsorge [BVG]). Dabei haben sie jedoch das Gebot der Rechtsgleichheit, das WillkÃ¼rverbot und das VerhÃ¤ltnismÃ¤ssigkeitsprinzip zu beachten (vgl. etwa Urteil des Bundesgerichts 9C_1024/2010 vom 2. September 2011 E. 4.1 mit Hinweisen).</w:t>
      </w:r>
    </w:p>
    <w:p>
      <w:r>
        <w:t>1.2Â Â Â Â  Nach dem gestÃ¼tzt auf Art. 1 Abs. 3 BVG ergangenen, seit dem 1. Januar 2006 in Kraft stehenden Art. 1i Abs. 1 der Verordnung Ã¼ber die berufliche Alters-, Hinterlassenen- und Invalidenvorsorge (BVV 2) kÃ¶nnen die Reglemente der Vorsorgeeinrichtungen einen AltersrÃ¼cktritt frÃ¼hestens ab dem vollendeten 58. Altersjahr vorsehen.</w:t>
      </w:r>
    </w:p>
    <w:p>
      <w:r>
        <w:t>1.3Â Â Â Â  GemÃ¤ss Art. 10 des ab 1. Juli 2009 gÃ¼ltigen Allgemeinen Rahmenreglements (ARR; Urk. 2/4) der Beklagten entspricht das Alter der Differenz zwischen dem Kalenderjahr und dem Geburtsjahr (Abs. 1). Das RÃ¼cktrittsalter ist im Vorsorgeplan definiert. Eine vorzeitige oder aufgeschobene Pensionierung ist im Rahmen des Vorsorgeplans mÃ¶glich (Abs. 2). Der Anspruch auf die Altersleistungen entsteht am Monatsersten nach Erreichen des RÃ¼cktrittsalters (Abs. 3). Das RÃ¼cktrittsalter wird am Monatsersten erreicht, welcher auf die Vollendung des 62. Altersjahres (MÃ¤nner und Frauen) erfolgt (Art. 4 Abs. 1 des ab 1. Januar 2010 gÃ¼ltigen Vorsorgeplans der Beklagten; Urk. 2/5).</w:t>
      </w:r>
    </w:p>
    <w:p>
      <w:r>
        <w:t>1.4Â Â Â Â  Laut Art. 16 ARR hat die versicherte Person mit Erreichen des RÃ¼cktrittsalters Anspruch auf eine lebenslÃ¤ngliche Altersrente (Abs. 1). Die vorzeitige Pensionierung ist frÃ¼hestens ab dem 58. Altersjahr mÃ¶glich. Bei einer vorzeitigen Pensionierung erhÃ¤lt die versicherte Person ab Beendigung des ArbeitsverhÃ¤ltnisses eine Rente aus der Stiftung (Abs. 4). Bei teilweiser Erwerbsaufgabe in der Zeitperiode der vorzeitigen Pensionierung kann die versicherte Person eine entsprechende Teilpensionierung verlangen, sofern sich der massgebende Jahreslohn um mindestens 20 % reduziert (Abs. 6).</w:t>
      </w:r>
    </w:p>
    <w:p>
      <w:r>
        <w:t>1.5Â Â Â Â  GehÃ¶rt ein Ehegatte oder gehÃ¶ren beide Ehegatten einer Einrichtung der beruflichen Vorsorge an und ist bei keinem Ehegatten ein Vorsorgefall eingetreten, so hat jeder Ehegatte Anspruch auf die HÃ¤lfte der nach dem FreizÃ¼gigkeitsgesetz (FZG) fÃ¼r die Ehedauer zu ermittelnden Austrittsleistung des anderen Ehegatten (Art. 122 Abs. 1 des Schweizerischen Zivilgesetzbuchs [ZGB] sowie Art. 22 und 22a FZG). Haben sich die Ehegatten Ã¼ber die Teilung der Austrittsleistungen sowie die Art der DurchfÃ¼hrung der Teilung nicht geeinigt (oder kann die BestÃ¤tigung der Einrichtung der beruflichen Vorsorge Ã¼ber die DurchfÃ¼hrbarkeit der getroffenen Regelung nicht beigebracht werden; BGE 132 V 337 E. 1.1), so entscheidet das Scheidungsgericht Ã¼ber das VerhÃ¤ltnis, in welchem die Austrittsleistungen zu teilen sind. Sobald der Entscheid Ã¼ber das TeilungsverhÃ¤ltnis rechtskrÃ¤ftig ist, Ã¼berweist das Gericht die Streitsache von Amtes wegen dem am Ort der Scheidung nach Artikel 73 Abs. 1 BVG zustÃ¤ndigen Gericht (Art. 142 Abs. 1 und 2 ZGB in der bis Ende Dezember 2010 gÃ¼ltig gewesenen und hier anwendbaren Fassung sowie Art. 25a Abs. 1 FZG). Das Berufsvorsorgegericht ist an den im Scheidungsurteil festgelegten TeilungsschlÃ¼ssel gebunden und hat die Teilung bloss zu vollziehen (BGE 132 III 401 E. 2.2, 132 V 337 E. 2.2).</w:t>
      </w:r>
    </w:p>
    <w:p>
      <w:r>
        <w:rPr>
          <w:b/>
        </w:rPr>
        <w:t>E. 2</w:t>
      </w:r>
    </w:p>
    <w:p>
      <w:r>
        <w:t>2.1Â Â Â Â  Der KlÃ¤ger fÃ¼hrte zur KlagebegrÃ¼ndung im Wesentlichen aus, die Verweigerung der Pensionierung per 1. September 2010 (Urk. 1 S. 1) beziehungsweise per 1. August 2010 (Urk. 1 S. 1 und S. 7, Urk. 12 S. 5) vermÃ¶ge sich weder auf eine reglementarische noch auf eine gesetzliche Grundlage zu stÃ¼tzen und sei demnach - unabhÃ¤ngig von den (von der Beklagten nicht zu berÃ¼cksichtigenden) Anordnungen des Scheidungsgerichts - unzulÃ¤ssig gewesen (Urk. 1 S. 5, Urk. 12 S. 6 und S. 7). Die AusÃ¼bung der WillenserklÃ¤rung betreffend vorzeitige Pensionierung sei an keine Frist gebunden und kÃ¶nne - wie in anderen Rechtsgebieten des Sozialversicherungsrechts - auch erst nach Eintritt des Vorsorgefalls erfolgen (Urk. 12 S. 4). Da ihm aufgrund der Ãbergangsbestimmungen zum per 1. Januar 2006 in Kraft getretenen Vorsorgereglement eine (vorzeitige) Pensionierung frÃ¼hestens im Alter von 57 Jahren mÃ¶glich gewesen sei, sei die altersmÃ¤ssige Voraussetzung des entsprechenden Anspruchs bei der teilweisen Erwerbsaufgabe per 1. August 2010 (bereits seit dem 1. September 2009) erfÃ¼llt gewesen (Urk. 1 S. 3, Urk. 12 S. 3). Hinzuweisen sei in diesem Zusammenhang darauf, dass ihm seitens der Arbeitgeberin - aufgrund der konkreten Konstellation in fÃ¼r die Beklagte verbindlicher Weise - bestÃ¤tigt worden sei, dass er sich per 1. Mai 2010 (mithin im Alter von 57 Jahren und 8 Monaten) pensionieren lassen kÃ¶nne (Urk. 1 S. 5 f., Urk. 12 S. 3 f. und S. 8). Die Pensionierung dÃ¼rfe nur auf jenen Stichtag hin erfolgen, an dem die Voraussetzungen dafÃ¼r erstmals erfÃ¼llt seien, in casu demnach auf das Datum der Reduktion des Arbeitspensums; ein Wahlrecht betreffend den Zeitpunkt bestehe entgegen der Beklagten nicht (Urk. 1 S. 6 f., Urk. 12 S. 6 f.). Gehe man dennoch davon aus, dass die erhebliche Reduktion der ErwerbstÃ¤tigkeit einer versicherten Person im entsprechenden Alter nicht schon per se die teilweise Pensionierung bedeute, bestehe jedenfalls aufgrund des - abgesehen von einem unwesentlichen Formfehler (Begehren um Pensionierung per 1. September statt richtigerweise per 1. August 2010) - korrekten Antrags Anspruch darauf (Urk. 1 S. 6 f.).</w:t>
      </w:r>
    </w:p>
    <w:p>
      <w:r>
        <w:t>2.2Â Â Â Â  Die Beklagte stellte sich demgegenÃ¼ber auf den Standpunkt, die Verweigerung der - in einer als rechtsmissbrÃ¤uchlich zu qualifizierenden Weise beantragten - rÃ¼ckwirkenden Pensionierung erweise sich als gesetzes- und reglementskonform (Urk. 7 S. 4). Eine Pensionierung per 1. August 2010 falle schon deshalb ausser Betracht, weil der am 1. Januar 2006 in Kraft getretene Art. 1i Abs. 1 BVV2 einen vorzeitigen AltersrÃ¼cktritt - zwingend - frÃ¼hestens ab dem vollendeten 58. Altersjahr vorsehe (Urk. 7 S. 5 f., Urk. 15 S. 4). Zu diesem Zeitpunkt (1. September 2010) habe indes kein (fÃ¼r eine frÃ¼hzeitige Pensionierung unabdingbarer [Urk. 7 S. 8]) entsprechender Antrag vorgelegen (Urk. 7 S. 6 und S. 8 f.). Eine Reduktion des Arbeitspensums [im entsprechenden Alter] sei nicht zwingend mit einer vorzeitigen Pensionierung verknÃ¼pft; aus dem ÂZusatz zum Arbeitsvertrag vom 6. April 2010Â (Urk. 2/8) gehe denn auch hervor, dass der KlÃ¤ger damals - in Kenntnis der MÃ¶glichkeit einer vorzeitigen Pensionierung - keinen teilweisen AltersrÃ¼cktritt gewÃ¼nscht, sondern die Aufnahme einer anderweitigen ArbeitstÃ¤tigkeit beabsichtigt habe (Urk. 7 S. 7). Die bei Erreichen des Alters von 58 Jahren - pro futuro - an sich jederzeit mÃ¶gliche vorzeitige Pensionierung (Urk. 15 S. 7 und S. 4 f.) habe angesichts des am 24. Februar 2011 gestellten einschlÃ¤gigen Gesuchs (Urk. 2/1) frÃ¼hestens per 25. Februar 2011 erfolgen kÃ¶nnen (Urk. 7 S. 6). Aufgrund der ihr zwischenzeitlich zur Kenntnis gelangten - im Hauptpunkt rechtskrÃ¤ftigen - Scheidung sei eine teilweise Pensionierung mit prÃ¤judizierendem Charakter auf den (noch strittigen) Vorsorgeausgleich indes jedenfalls ausgeschlossen (Urk. 7 S. 6 ff., Urk. 15 S. 3 und S. 5).</w:t>
      </w:r>
    </w:p>
    <w:p>
      <w:r>
        <w:rPr>
          <w:b/>
        </w:rPr>
        <w:t>E. 3</w:t>
      </w:r>
    </w:p>
    <w:p>
      <w:r>
        <w:t>3.1Â Â Â Â  Nach Lage der Akten steht fest, dass der BeschÃ¤ftigungsgrad des - bis dahin vollzeitlich angestellten - KlÃ¤gers gestÃ¼tzt auf eine entsprechende Ãbereinkunft zwischen diesem und seiner Arbeitgeberin per 1. August 2010 auf 50 % reduziert wurde (Urk. 2/8). Unbestritten ist sodann, dass der KlÃ¤ger den Antrag auf vorzeitige (Teil-) Pensionierung nicht im Zeitpunkt des Abschlusses dieser Vereinbarung, sondern erst - rÃ¼ckwirkend per 1. September 2010 - am 24. Februar 2011 stellte (Urk. 2/1). Ob der KlÃ¤ger, der bei der teilweisen Erwerbsaufgabe per 31. Juli 2010 das 58. Altersjahr (knapp) noch nicht vollendet hatte, grundsÃ¤tzlich Ã¼berhaupt zu einer Teilpensionierung im Sinne von Art. 16 Abs. 6 ARR berechtigt war (Urk. 1 S. 3, Urk. 2/6, Urk. 2/8), braucht vorliegend nicht abschliessend geprÃ¼ft zu werden, da sich die Klage - wie sich im Folgenden ergibt - jedenfalls als unbegrÃ¼ndet erweist.</w:t>
      </w:r>
    </w:p>
    <w:p>
      <w:r>
        <w:t>3.2Â Â Â Â  Zwar kann sich eine versicherte Person, die das 58. Altersjahr vollendet hat, nach Art. 16 Abs. 6 ARR im Falle einer teilweisen, mit einer mindestens 20%igen Lohneinbusse verbundenen Erwerbsaufgabe vorzeitig teilpensionieren lassen. Eine vorzeitige Teilpensionierung erfolgt bei ErfÃ¼llung dieser Voraussetzungen indes nicht etwa zwangslÃ¤ufig (Urk. 1 S. 6 f.), sondern setzt nach dem klaren Wortlaut der Bestimmung einen entsprechenden Antrag voraus. Der KlÃ¤ger hatte Ende April 2010 bei Abschluss der Vereinbarung betreffend Reduktion des Arbeitspensums per 1. August 2010 zum Ausdruck gebracht, dass er einer NebenbeschÃ¤ftigung nachzugehen gedenke und vorderhand von der MÃ¶glichkeit einer vorzeitigen Pensionierung keinen Gebrauch zu machen wÃ¼nsche (Urk. 2/8); anderweitige Absichten bekundete er in der Folge - bis zur Einreichung des entsprechenden Antrags bei der Beklagten am 24. Februar 2011 (Urk. 2/1) - unbestrittenermassen (Urk. 1, Urk. 12) nie. Wenn auch weder das Gesetz noch das Reglement eine Frist zur Einreichung des Gesuchs vorsieht, so liegt es in der Natur der Sache, dass eine FrÃ¼hpensionierung ausschliesslich pro futuro und nicht etwa auf einen in der Vergangenheit liegenden Zeitpunkt hin beantragt werden kann. Eine gegenteilige, im Widerspruch zum Alters- und Hinterlassenenversicherungsrecht, wo Art. 67 Abs. 1 bis</w:t>
      </w:r>
    </w:p>
    <w:p>
      <w:r>
        <w:t>der Verordnung Ã¼ber die Alters- und Hinterlassenenversicherung (AHVV) hinsichtlich des Vorbezugs einer Altersrente eine rÃ¼ckwirkende Geltendmachung des Anspruchs explizit ausschliesst (vgl. hiezu auch BGE 138 V 58 E. 4.3 mit Hinweis), stehende LÃ¶sung erschiene als nicht sachgerecht. Hinzuweisen ist in diesem Zusammenhang auf die administrativen und rechtlichen Schwierigkeiten, die sich bei der Zulassung einer rÃ¼ckwirkenden Anspruchserhebung fÃ¼r die Vorsorgeeinrichtung im konkreten Fall (gerade bei einer zwischenzeitlichen Ehescheidung) ergeben kÃ¶nnten, und etwa darauf, dass sich der versicherten Person, die (nach Vollendung des 58. Altersjahrs) eine mit einer mindestens 20%igen Lohneinbusse verbundene teilweise Erwerbaufgabe beabsichtigt, ohnehin bereits vorgÃ¤ngig die Frage stellt, ob und gegebenenfalls auf welche Weise der Einkommensverlust zu kompensieren sei, weshalb auch aus Sicht der Versicherten kaum ein Interesse an der Zulassung einer rÃ¼ckwirkenden Anspruchserhebung besteht. Daran, dass das Reglement nach dem mutmasslichen Parteiwillen eine vorzeitige (Teil-)Pensionierung auf einen vor Einreichung des entsprechenden Gesuchs hin liegenden Zeitpunkt ausschliesst, Ã¤ndert auch das Gebot der PlanmÃ¤ssigkeit (Art. 1 Abs. 3 BVG und Art. 1g BVV 2; Urk. 1 S. 6), soweit dieses bei einer Reglementsauslegung nach dem Vertrauensprinzip von Bedeutung ist (vgl. hiezu Urteil des Bundesgerichts 9C_1024/2010 vom 2. September 2011 E. 4.4.2), nichts.</w:t>
      </w:r>
    </w:p>
    <w:p>
      <w:r>
        <w:t>3.3Â Â Â Â  Im Ãbrigen ist die Klage auch deshalb nicht zu schÃ¼tzen, weil sie als rechtsmissbrÃ¤uchlich erscheint (Art. 5 Abs. 3 der Bundesverfassung [BV]; vgl. HÃ¤felin/MÃ¼ller/Uhlmann, Allgemeines Verwaltungsrecht, 6. Auflage, ZÃ¼rich 2010, Rz. 622 f. und 716). Mit seiner Klage auf vorzeitige Pensionierung per 1. August beziehungsweise 1. September 2010 bezweckt der KlÃ¤ger, der am 2. Mai 2012 die Sistierung des am hiesigen Gericht hÃ¤ngigen Prozesses Nr. BV.2012.00028 betreffend Teilung von Austrittsleistungen beantragt hat, nÃ¤mlich offensichtlich einzig, noch vor Eintritt der Rechtskraft des Scheidungsurteils vom 23. April 2010 im Scheidungspunkt am 11. Oktober 2010 einen Vorsorgefall eintreten zu lassen, um so die - mit Urteil des Bundesgerichts vom 26. Januar 2012 letztinstanzlich bestÃ¤tigte - hÃ¤lftige Teilung der nach dem FreizÃ¼gigkeitsgesetz (FZG) geschuldeten Austrittsleistung mit der geschiedenen Ehefrau zu vereiteln. Anzumerken ist in diesem Zusammenhang, dass der KlÃ¤ger im Zusammenhang mit der Scheidung aktenkundig auch anderweitige Bestrebungen zeigte, seine finanzielle Situation (in unzulÃ¤ssiger Weise) zu optimieren (vgl. hiezu Urk. 7 S. 10 f. und Urk. 8 S. 5-6).</w:t>
      </w:r>
    </w:p>
    <w:p>
      <w:r>
        <w:t>Das Gericht erkennt:</w:t>
      </w:r>
    </w:p>
    <w:p>
      <w:r>
        <w:t>1.Â Â Â Â Â Â Â Â  Die Klage wird abgewiesen.</w:t>
      </w:r>
    </w:p>
    <w:p>
      <w:r>
        <w:t>2.Â Â Â Â Â Â Â Â  Das Verfahren ist kostenlos.</w:t>
      </w:r>
    </w:p>
    <w:p>
      <w:r>
        <w:t>3.Â Â Â Â Â Â Â Â  Zustellung gegen Empfangsschein an:</w:t>
      </w:r>
    </w:p>
    <w:p>
      <w:r>
        <w:t>- X.___</w:t>
      </w:r>
    </w:p>
    <w:p>
      <w:r>
        <w:t>- Rechtsanwalt Dr. Hans-Ulrich Stauffer</w:t>
      </w:r>
    </w:p>
    <w:p>
      <w:r>
        <w:t>- Bundesamt fÃ¼r Sozialversicherungen</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