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BV.2012.00033 vom 3. Dezember 2013</w:t>
      </w:r>
    </w:p>
    <w:p>
      <w:r>
        <w:t>ZH Sozialversicherungsgericht, 2013-12-03, DE</w:t>
      </w:r>
    </w:p>
    <w:p>
      <w:r>
        <w:rPr>
          <w:b/>
        </w:rPr>
        <w:t xml:space="preserve">Quelle: </w:t>
      </w:r>
      <w:r>
        <w:t>https://mcp.opencaselaw.ch/entscheid/zh_sozialversicherungsgericht_BV.2012.00033</w:t>
      </w:r>
    </w:p>
    <w:p>
      <w:r>
        <w:t>FR: ZH_SOZIALVERSICHERUNGSGERICHT BV.2012.00033 du 3 décembre 2013</w:t>
      </w:r>
    </w:p>
    <w:p>
      <w:r>
        <w:t>IT: ZH_SOZIALVERSICHERUNGSGERICHT BV.2012.00033 del 3 dicembre 2013</w:t>
      </w:r>
    </w:p>
    <w:p>
      <w:pPr>
        <w:pStyle w:val="Heading2"/>
      </w:pPr>
      <w:r>
        <w:t>Erwägungen</w:t>
      </w:r>
    </w:p>
    <w:p>
      <w:r>
        <w:rPr>
          <w:b/>
        </w:rPr>
        <w:t>E. 1.1</w:t>
      </w:r>
    </w:p>
    <w:p>
      <w:r>
        <w:t>X.___ , geboren 1951, trat a m 3. April 1973 als Direkti ons sekretärin in den Dienst der A.___ in B.___ ein (Urk. 2/7 /8). Im Jahre 1984 übernahm sie bei dieser Fi rma die Funktion der Direktions assistentin und wurde zur Prokuristin mit Kollektiv unterschrift befördert. Nach dem ab 1996 zunehmend krankheits bedingte Absen zen aufgetreten waren, wurde das Arbeitsverhältnis am 4. Juli 1997 per 31. Januar 1998 aufgelöst (Urk. 2/7 /7), wobei X.___ bis zum Ablauf der von drei auf sechs Monate verlängerten Kündigungs frist frei gestellt und ihr eine Abgangsentschädigung von Fr. 110‘000.-- (en t sprechend der ungefähren Höhe eines Jahressalärs) bezahlt wurde (Urk. 2/8 /4). Vom 8. Juni bis zum 15. Oktober 1998 übte die Versicherte bei der C.___ in D.___ als Sachbear beiterin Innendienst ein Teilzeitpensum aus (Urk. 2/7 /9). Vom 1. Juli 1999 bis zum 31. Oktober 2000 arbeitete sie bei der E.___ , bis zum 6. September 1999 als persönliche Assistentin des Leiters der Organisationseinheit OO.___ , danach führte sie dessen Sekretariat (Urk. 2 /7 /10). Die Änderung in der Funktion erfolgte, weil X.___ aus Sicht der E.___ den Anfor derungen einer Assistentin nicht genügte (Urk. 2/ 7/ 11 und 2/ 7/ 12). Vom 1. No vember 2000 bis zum 30. April 2001 war die Versicherte mit einem Pen sum von 80 % als Sekretärin und Assistentin der Geschäftsleitung bei der F.___ in G.___ tätig (Urk. 2/ 7/ 13). In der Folge war sie vom 1. Mai bis zum 30. November 2001 Leiterin Verkauf In nen dienst Westschweiz bei der H.___ in I.___ (Urk. 2/ 7/ 14). Ihre letzte Arbeits stelle hatte X.___ schliesslich vom 1. März bis zum 3. April 2002 bei der J.___ in D.___ als Direktions sekretärin inne (Urk. 2/ 7/ 15).</w:t>
      </w:r>
    </w:p>
    <w:p>
      <w:r>
        <w:rPr>
          <w:b/>
        </w:rPr>
        <w:t>E. 1.2</w:t>
      </w:r>
    </w:p>
    <w:p>
      <w:r>
        <w:t>Wegen einem Diabetes I und einem psycho-physischen Erschöpfungssyndrom meldete sich X.___ am 15. September 2003 bei der Invali denversicherung zum Leistungsbezug an (Urk. 29/119 ). Die IV-Stelle des Kan tons Schaffhausen nahm diverse Abklärungen vor und sprach der Ver sicherten mit Verfügung vom 23. Juni 2004 basierend auf einem Invaliditäts grad von 85,66 % mit Wirkung ab dem 1. September 2002 eine ganze Invalidenrente zu. Bezüglich des Rentenbeginns hielt die IV-Stelle fest, die Ver sicherte sei seit mindestens 19. Mai 2001 (Beginn der einjährigen Wartezeit) in ihrer Arbeits fä higkeit eingeschränkt (Urk. 29 / 73 /3). Dagegen erhob die Winter thur-Columna Stiftung für die berufliche Vorsorge (Vorsorgeeinricht ung der H.___ , bei der</w:t>
      </w:r>
    </w:p>
    <w:p>
      <w:r>
        <w:t>die Versicherte am 1 9. Mai 2001 beschäfti gt und somit vorsor geversichert war) am 20. Juli 2004 Einsprache mit dem Rechts begehren, es sei der Beginn der Wartefrist auf das Jahr 1996, spätestens 1997 festzusetzen (Urk. 29 / 74 ). Mit Entscheid vom 17. Dezember 2004 wies die IV Stelle des Kan tons Schaffhausen diese Einsprache ab, wobei sie ausführte, einerseits sei durch die Akten bis im Mai 2001 weder eine Arbeitsunfähigkeit von mindestens 20 % noch eine für das Bestehen der Wartezeit erforderliche ununterbrochene durchschnittliche Arbeitsunfähigkeit von min destens 40 % während eines Jah res ausgewiesen, andererseits sei die Anmel dung aber ohnehin erst im Septem ber 2003 erfolgt, weshalb der Rentenanspruch gegenüber der Invalidenversiche rung jedenfalls frühestens im September 2002 entstehe und die Frage, ob die Wartezeit bereits 1996 oder 1997 zu eröffnen sei, für die Belange der Invaliden versicherung keine Rolle spiele (Urk. 29/55 ). Auf die gegen diesen Einsprache entscheid von der Winterthur-Columna erhobene Beschwerde trat das Ober ge richt des Kantons Schaffhausen mit Entscheid vom 29. Juli 2005 nicht ein mit der Begründung, wegen verspäteter Anmeldung sei der genaue Zeitpunkt der Eröffnung der Wartezeit für die IV-Stelle nicht von Bedeutung, so dass sie in dieser Hinsicht auch keine Abklärungen habe treffen müssen. Vor diesem Hin tergrund entfalte der Entscheid der IV-Stelle für die Winterthur-Columna als allenfalls zuständige Vorsorgeeinrichtung keine Bindungswirkung, womit diese in ihren Interessen nicht berührt und nicht zur Beschwerde legitimiert sei (Urk. 29/46 ).</w:t>
      </w:r>
    </w:p>
    <w:p>
      <w:r>
        <w:rPr>
          <w:b/>
        </w:rPr>
        <w:t>E. 1.3</w:t>
      </w:r>
    </w:p>
    <w:p>
      <w:r>
        <w:t>X.___ wandte sich an die Sammelstiftung der Allianz Suisse Lebensversicherungs-Gesellschaft als Rechtsnachfolgerin der für die berufliche Vorsorge der A.___ zuständigen Berna, Schwei ze rische Personalfürsorge- und Hinterbliebenen-Stiftung, mit dem Er su chen, es seien ihr Invalidenleistungen aus der beruflichen Vorsorge auszu rich ten. Diese verneinte in der folgenden Korrespondenz ihre Leistungs pflicht, da seit der Beendigung des Arbeitsverhältnisses mit der A.___ am 31. Januar 1998 keine ununterbrochene Arbeitsunfähigkeit bestanden habe, son dern die Versicherte namentlich während des Arbeitsverhältnisses mit der E.___ für längere Zeit vollumfänglich arbeitsfähig gewesen sei (Urk. 2/ 7/ 25 30). Mit Urteil vom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