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BV.2012.00020 vom 17. Juni 2013</w:t>
      </w:r>
    </w:p>
    <w:p>
      <w:r>
        <w:t>ZH Sozialversicherungsgericht, 2013-06-17, DE</w:t>
      </w:r>
    </w:p>
    <w:p>
      <w:r>
        <w:rPr>
          <w:b/>
        </w:rPr>
        <w:t xml:space="preserve">Quelle: </w:t>
      </w:r>
      <w:r>
        <w:t>https://mcp.opencaselaw.ch/entscheid/zh_sozialversicherungsgericht_BV.2012.00020</w:t>
      </w:r>
    </w:p>
    <w:p>
      <w:r>
        <w:t>FR: ZH_SOZIALVERSICHERUNGSGERICHT BV.2012.00020 du 17 juin 2013</w:t>
      </w:r>
    </w:p>
    <w:p>
      <w:r>
        <w:t>IT: ZH_SOZIALVERSICHERUNGSGERICHT BV.2012.00020 del 17 giugno 2013</w:t>
      </w:r>
    </w:p>
    <w:p>
      <w:pPr>
        <w:pStyle w:val="Heading2"/>
      </w:pPr>
      <w:r>
        <w:t>Erwägungen</w:t>
      </w:r>
    </w:p>
    <w:p>
      <w:r>
        <w:rPr>
          <w:b/>
        </w:rPr>
        <w:t>E. 1</w:t>
      </w:r>
    </w:p>
    <w:p>
      <w:r>
        <w:t>1.1Â Â Â Â  GemÃ¤ss Art. 46 Abs. 1 des Bundesgesetzes Ã¼ber den Versicherungsvertrag (VVG) verjÃ¤hren die Forderungen aus dem Versicherungsvertrage in zwei Jahren nach Eintritt der Tatsache, welche die Leistungspflicht begrÃ¼ndet. Artikel 41 des Bundesgesetzes vom 25. Juni 1982 Ã¼ber die berufliche Alters-, Hinterlassenen- und Invalidenvorsorge (BVG) bleibt vorbehalten.</w:t>
      </w:r>
    </w:p>
    <w:p>
      <w:r>
        <w:t>Â Â Â Â Â Â Â Â  FÃ¼r den Risikoversicherungsteil einer Lebensversicherung beginnt die VerjÃ¤hrung am Todestag zu laufen (Christoph K. Graber, Basler Kommentar zum VVG, NachfÃ¼hrungsband, Basel 2012, ad N6-18 zu Art. 46, S. 164, mit Hinweisen).</w:t>
      </w:r>
    </w:p>
    <w:p>
      <w:r>
        <w:t>Â Â Â Â Â Â Â Â  GemÃ¤ss Art. 132 Abs. 1 des Obligationenrechts (OR) ist bei der Berechnung der Frist der Tag, von dem an die VerjÃ¤hrung lÃ¤uft, nicht mitzurechnen und die VerjÃ¤hrung erst dann als beendigt zu betrachten, wenn der letzte Tag unbenÃ¼tzt verstrichen ist. Die VerjÃ¤hrung wird laut Art. 135 OR (in der seit dem 1. Januar 2011 anwendbaren Fassung) unterbrochen durch Anerkennung der Forderung von seiten des Schuldners, namentlich auch durch Zins- und Abschlagszahlungen, Pfand- und BÃ¼rgschaftsbestellung (Ziff. 1); oder durch Schuldbetreibung, durch Schlichtungsgesuch, durch Klage oder Einrede vor einem staatlichen Gericht oder einem Schiedsgericht sowie durch Eingabe im Konkurs (Ziff. 2).</w:t>
      </w:r>
    </w:p>
    <w:p>
      <w:r>
        <w:rPr>
          <w:b/>
        </w:rPr>
        <w:t>E. 1.2</w:t>
      </w:r>
    </w:p>
    <w:p>
      <w:r>
        <w:t>Â Â Â  Die Beklagte macht geltend, der Anspruch der KlÃ¤ger sei im Sinne von Art. 46 Abs. 1 VVG verjÃ¤hrt, und erhebt dementsprechend die VerjÃ¤hrungseinrede. Der Einritt der Tatsache, welcher ihre Leistungspflicht begrÃ¼ndet habe, sei der Tod von X.___ sel., somit der 20. Mai 2009. Die Forderung sei somit am 22. Mai 2011 verjÃ¤hrt. Die vorliegende Klage sei erst am 1. MÃ¤rz 2012 eingereicht worden und demnach zu spÃ¤t erfolgt. Dies gelte selbst dann, wenn man auf die Vorladung vom 15. November 2011 zur Schlichtungsverhandlung vor dem sachlich unzustÃ¤ndigen Friedensrichteramt C.___ abstellen wÃ¼rde (Urk. 9 S. 15 f.).</w:t>
      </w:r>
    </w:p>
    <w:p>
      <w:r>
        <w:t>Â Â Â Â Â Â Â Â  Die KlÃ¤ger bestreiten demgegenÃ¼ber den Eintritt der VerjÃ¤hrung. BezÃ¼glich VerjÃ¤hrungsbeginn stellen sie sich auf den Standpunkt, dass die Frist erst ausgelÃ¶st werde, wenn sÃ¤mtliche die Leistungspflicht des Versicherers begrÃ¼ndenden Tatbestandselemente feststÃ¼nden. In casu seien der Beklagten erst alle Tatbestandselemente bekannt gewesen, als sie Ã¼ber die von ihr geforderten Angaben von B.___ verfÃ¼gt habe. Sie habe sich offensichtlich erst zur Leistung verpflichten wollen, wenn ihr klar gewesen sei, ob der Verstorbene eine Lebensgemeinschaft im Sinne von Art. 3 BVV (wohl gemeint: Art. 2 BVV 3) gefÃ¼hrt habe. Diese Informationen seien ihr erst am 13. September 2010 zugegangen, und die VerjÃ¤hrung beginne somit mit diesem Tag zu laufen. Mit Einreichung der Klage am 1. MÃ¤rz 2012 sei damit die Frist gewahrt. SubsidiÃ¤r wandten die KlÃ¤ger ausserdem ein, es habe nicht erst die Einreichung der vorliegenden Klage, sondern bereits jene beim unzustÃ¤ndigen Bezirksgericht C.___ am 6. September 2011 verjÃ¤hrungsunterbrechend gewirkt (Urk. 15 S. 2-4).</w:t>
      </w:r>
    </w:p>
    <w:p>
      <w:r>
        <w:t>1.3Â Â Â Â  Nach der Rechtsprechung (vgl. Ziff. 1.1 Abs. 2) beginnt fÃ¼r den Risikoversicherungsteil einer Lebensversicherung die VerjÃ¤hrung am Todestag zu laufen. Die Leistungspflicht der Beklagten stand demnach mit dem Tod von X.___ sel. fest. Anders als in den in BGE 127 III 268 aufgefÃ¼hrten FÃ¤llen waren vorliegend keine weiteren leistungsbegrÃ¼ndenden Elemente abzuklÃ¤ren. Ungewiss war nicht die durch den Tod des Versicherungsnehmers ausgelÃ¶ste Leistungspflicht als solche, sondern lediglich die leistungsberechtigte Person. Die Gefahr, dass die Leistung vor FÃ¤lligkeit hÃ¤tte verjÃ¤hren kÃ¶nnen, bestand nicht. Die Forderung war somit am 23. Mai 2011 verjÃ¤hrt (Art. 132 Abs. 1 und Art. 78 Abs. 1 OR). Die Frage, ob die verjÃ¤hrungsunterbrechende Handlung erst mit Einreichung der vorliegenden Klage am 1. MÃ¤rz 2012 oder bereits mit Einreichung der Klage beim unzustÃ¤ndigen Bezirksgericht C.___ am 6. September 2011 vorgenommen wurde, insbesondere ob eine ununterbrochene RechtshÃ¤ngigkeit im Sinne von Art. 63 der Schweizerischen Zivilprozessordnung (ZPO) zu bejahen ist, kann unter diesen UmstÃ¤nden offen bleiben, da sie in jedem Fall verspÃ¤tet erfolgt ist.</w:t>
      </w:r>
    </w:p>
    <w:p>
      <w:r>
        <w:rPr>
          <w:b/>
        </w:rPr>
        <w:t>E. 1.4</w:t>
      </w:r>
    </w:p>
    <w:p>
      <w:r>
        <w:t>Â Â Â  Die Klage ist damit infolge VerjÃ¤hrung abzuweisen. Wie nachfolgend zu zeigen ist, erweist sie sich aber auch materiell als unbegrÃ¼ndet.</w:t>
      </w:r>
    </w:p>
    <w:p>
      <w:r>
        <w:rPr>
          <w:b/>
        </w:rPr>
        <w:t>E. 2</w:t>
      </w:r>
    </w:p>
    <w:p>
      <w:r>
        <w:t>2.1Â Â Â Â  Bei der auf X.___ sel. lautenden Versicherungspolice Nr. 6.497.531 bei der Beklagten handelt es sich um eine anerkannte Vorsorgeform im Sinne von Art. 1 Abs. 1 lit. a und Abs. 2 der Verordnung Ã¼ber die steuerliche Abzugsberechtigung fÃ¼r BeitrÃ¤ge an anerkannte Vorsorgeformen (BVV 3).</w:t>
      </w:r>
    </w:p>
    <w:p>
      <w:r>
        <w:t>Â Â Â Â Â Â Â Â  Art. 2 Abs. 1 BVV 3 regelt fÃ¼r die gebundene Vorsorge die BegÃ¼nstigung in folgender Kaskadenfolge:</w:t>
      </w:r>
    </w:p>
    <w:p>
      <w:r>
        <w:t>Â Â Â Â Â Â Â Â  a.Â Â Â  im Erlebensfall der Vorsorgenehmer;</w:t>
      </w:r>
    </w:p>
    <w:p>
      <w:r>
        <w:t>Â Â Â Â Â Â Â Â  b.Â Â  nach dessen Ableben die folgenden Personen in nachstehender Reihenfolge:</w:t>
      </w:r>
    </w:p>
    <w:p>
      <w:r>
        <w:t>Â Â Â Â Â Â Â Â Â Â Â Â Â Â  1. der Ã¼berlebende Ehegatte oder die Ã¼berlebende eingetragene Partnerin oder der Ã¼berlebende eingetragene Partner,</w:t>
      </w:r>
    </w:p>
    <w:p>
      <w:r>
        <w:t>Â Â Â Â Â Â Â Â Â Â Â Â Â Â  2. die direkten Nachkommen sowie die natÃ¼rlichen Personen, die von der verstorbenen Person in erheblichem Masse unterstÃ¼tzt worden sind, oder die Person, die mit dieser in den letzten fÃ¼nf Jahren bis zu ihrem Tod ununterbrochen eine Lebensgemeinschaft gefÃ¼hrt hat oder die fÃ¼r den Unterhalt eines oder mehrerer gemeinsamer Kinder aufkommen muss,</w:t>
      </w:r>
    </w:p>
    <w:p>
      <w:r>
        <w:t>Â Â Â Â Â Â Â Â Â Â Â Â Â Â  3. die Eltern,</w:t>
      </w:r>
    </w:p>
    <w:p>
      <w:r>
        <w:t>Â Â Â Â Â Â Â Â Â Â Â Â Â Â  4. die Geschwister,</w:t>
      </w:r>
    </w:p>
    <w:p>
      <w:r>
        <w:t>Â Â Â Â Â Â Â Â Â Â Â Â Â Â  5. die Ã¼brigen Erben.</w:t>
      </w:r>
    </w:p>
    <w:p>
      <w:r>
        <w:t>Â Â Â Â Â Â Â Â  Der Vorsorgenehmer kann eine oder mehrere begÃ¼nstigte Personen unter den in Absatz 1 Buchstabe b Ziffer 2 genannten BegÃ¼nstigten bestimmen und deren AnsprÃ¼che nÃ¤her bezeichnen (Art. 2 Abs. 2 BVV 3). Er hat das Recht, die Reihenfolge der BegÃ¼nstigten nach Absatz 1 Buchstabe b Ziffern 3-5 zu Ã¤ndern und deren AnsprÃ¼che nÃ¤her zu bezeichnen (Art. 2 Abs. 3 BVV 3).</w:t>
      </w:r>
    </w:p>
    <w:p>
      <w:r>
        <w:t>2.2Â Â Â Â  Die Beklagte verweist darauf, dass fÃ¼r die gebundenen Vorsorgepolicen (SÃ¤ule 3a) fÃ¼r die BegÃ¼nstigung die gesetzliche Kaskadenfolge von Art. 2 Abs. 1 BVV 3 gelte, welche reglementarisch nicht abÃ¤nderbar sei (vgl. Urk. 2/4.10).</w:t>
      </w:r>
    </w:p>
    <w:p>
      <w:r>
        <w:rPr>
          <w:b/>
        </w:rPr>
        <w:t>E. 3</w:t>
      </w:r>
    </w:p>
    <w:p>
      <w:r>
        <w:t>3.1Â Â Â Â  Soweit die KlÃ¤ger behaupten, X.___ sel. habe trotz routinemÃ¤ssig erfolgter, wiederholter Aufforderung seitens der Beklagten nie eine begÃ¼nstigte Person bezeichnet, sondern lediglich im Versicherungsantrag unter Ziffer 4 angekreuzt, dass die BegÃ¼nstigung ÂgemÃ¤ss Verordnung Ã¼ber die gebundene VorsorgeÂ erfolgen solle (Urk. 2/4.1 S. 3), und daraus schliessen, er habe B.___ bewusst nicht begÃ¼nstigen wollen, ist festzuhalten, dass ebenso wenig ein Dokument vorliegt, aus welchem hervorgeht, dass X.___ sel. die KlÃ¤ger hÃ¤tte begÃ¼nstigen wollen. Ginge man mithin davon aus, es kÃ¶nnte nur an diejenige(n) Person(en) eine Leistung ausgerichtet werden, zu deren Gunsten vom Vorsorgenehmer eine ausdrÃ¼ckliche BegÃ¼nstigungserklÃ¤rung abgegeben worden ist, wÃ¼rden auch die KlÃ¤ger zum vorneherein keinen Leistungsanspruch haben und die Klage wÃ¤re abzuweisen. Die KlÃ¤ger fÃ¼hren zwar aus, BVV 3 ersetze weder das Fehlen einer individuellen BegÃ¼nstigung noch das Fehlen eines Reglements betreffend die gebundene Vorsorge (Urk. 1 S. 12, Urk. 15 S. 6), ihren eigenen Anspruch kÃ¶nnen sie aber weder auf eine individuelle BegÃ¼nstigung noch auf eine reglementarische Bestimmung stÃ¼tzen, sondern lediglich auf Art. 2 Abs. 1 lit. b Ziff. 4 BVV 3. Dass die Leistungen der Beklagten in die Erbmasse fallen, behaupten die KlÃ¤ger zu Recht nicht (Art. 78 VVG, vgl. auch BGE 129 III 305 E. 2 mit weiteren Hinweisen).</w:t>
      </w:r>
    </w:p>
    <w:p>
      <w:r>
        <w:t>Â Â Â Â Â Â Â Â  Auch ihre Erbenstellung kÃ¶nnen die KlÃ¤ger im Ãbrigen nicht auf eine willentliche BegÃ¼nstigung des Verstorbenen stÃ¼tzen, sondern lediglich auf die gesetzliche Erbfolge (vgl. Erbenschein vom 20. November 2009, Urk. 4). Es lÃ¤sst sich nicht feststellen, dass X.___ sel. B.___ bewusst nicht hat begÃ¼nstigen wollen und die Beklagte diesen Willen missachtet hat. Die einzige ErklÃ¤rung, die X.___ sel. abgegeben hat, ist diejenige, dass die BegÃ¼nstigung gemÃ¤ss Verordnung Ã¼ber die gebundene Vorsorge erfolgen solle. FÃ¼r eine bewusste NichtbegÃ¼nstigung von B.___ gibt es keine Anzeichen. Ebenso wahrscheinlich erscheint es, dass sich X.___ sel. keine Gedanken darÃ¼ber gemacht hat, wen er begÃ¼nstigen mÃ¶chte, da er nicht ernsthaft in Betracht gezogen hat, dass er vor Ablauf der Police sterben kÃ¶nnte. Er hat weder jemanden bewusst begÃ¼nstigt noch jemanden bewusst nicht begÃ¼nstigt, was sowohl fÃ¼r B.___ als auch fÃ¼r die KlÃ¤ger gilt. Nichts zu ihren Gunsten ableiten kÃ¶nnen die KlÃ¤ger auch mit dem Verweis auf den Vorsorgezweck der Versicherung, da nicht ersichtlich ist, dass dieser Zweck besser erfÃ¼llt wÃ¤re, wenn das Todesfallkapital an sie statt an B.___ ausbezahlt wÃ¼rde.</w:t>
      </w:r>
    </w:p>
    <w:p>
      <w:r>
        <w:t>Â Â Â Â Â Â Â Â  Im Weiteren lÃ¤sst sich entgegen der Ansicht der KlÃ¤ger aus dem Informationsschreiben der Beklagten aus dem Jahre 2007 (Urk. 2/4.10) nicht ableiten, dass der Lebenspartner individuell begÃ¼nstigt werden muss, wenn der Vorsorgenehmer mit ihm weder verheiratet ist noch eine eingetragene Partnerschaft fÃ¼hrt. Die beiden unter lit. b) erwÃ¤hnten Bedingungen sind nÃ¤mlich gerade nicht eine Ehe oder eine eingetragene Partnerschaft, sondern lediglich eine ununterbrochene Lebensgemeinschaft in den letzten fÃ¼nf Jahren bis zum Tod oder die Pflicht zur Leistung des Unterhalts eines oder mehrere gemeinsamer Kinder. Diese von der Beklagten als qualifizierte Lebenspartner bezeichneten Personen sind laut dem Informationsschreiben automatisch von Gesetzes wegen begÃ¼nstigt. Eine individuelle BegÃ¼nstigung gemÃ¤ss lit. c) ist dagegen nur dann vorzunehmen (bzw. Ã¼berhaupt vornehmbar), wenn der Lebenspartner keine der beiden Bedingungen (ununterbrochene fÃ¼nfjÃ¤hrige Lebensgemeinschaft oder Unterhalt gemeinsamer Kinder) erfÃ¼llt (und der Lebenspartner als Erbe eingesetzt wird, damit unter Art. 2 Abs. 1 lit. b Ziff. 5 BVV 3 fÃ¤llt, und zusÃ¤tzlich keine direkten Nachkommen vorhanden sind, die in der Kaskade in die vorrangige Gruppe gemÃ¤ss Art. 2 Abs. 1 lit. b Ziff. 2 BVV 3 fallen).Â</w:t>
      </w:r>
    </w:p>
    <w:p>
      <w:r>
        <w:t>3.2Â Â Â Â  Es gilt damit uneingeschrÃ¤nkt die Kaskadenfolge von Art. 2 Abs. 1 lit. b BVV 3, wobei festzuhalten ist, dass Abs. 2 und 3 von Art. 2 BVV 3 dem Vorsorgenehmer lediglich die MÃ¶glichkeiten einrÃ¤umen, innerhalb der in Ziffer 2 genannten BegÃ¼nstigten einzelne oder mehrere begÃ¼nstigte Personen zu bestimmen und deren AnsprÃ¼che nÃ¤her zu bezeichnen sowie die Reihenfolge der in Ziffer 3-5 genannten BegÃ¼nstigten zu Ã¤ndern und deren AnsprÃ¼che nÃ¤her zu bezeichnen. Wenn in Ziffer 2 aufgefÃ¼hrte Personen vorhanden sind, ist damit eine BegÃ¼nstigung der in Ziffer 3-5 genannten Personen nicht mÃ¶glich, d.h. soweit B.___ zu dem in Ziffer 2 aufgefÃ¼hrten Personenkreis gehÃ¶rt, sind die KlÃ¤ger nicht anspruchsberechtigt, selbst wenn X.___ sel. eine ausdrÃ¼ckliche ErklÃ¤rung zu ihren Gunsten abgegeben hÃ¤tte.</w:t>
      </w:r>
    </w:p>
    <w:p>
      <w:r>
        <w:t>3.3Â Â Â Â  Zu prÃ¼fen bleibt damit die Frage, ob B.___ mit X.___ wÃ¤hrend mindestens fÃ¼nf Jahren vor dessen Tod ununterbrochen eine Lebensgemeinschaft gefÃ¼hrt hat. Das Bundesgericht hat den Begriff der Lebensgemeinschaft im Sinne von Art. 20a Abs. 1 lit. a des Bundesgesetzes Ã¼ber die berufliche Alters-, Hinterlassenen- und Invalidenvorsorge (BVG) in BGE 134 V 369 nÃ¤her umschrieben. Darunter ist eine Verbindung von zwei Personen gleichen oder verschiedenen Geschlechts zu verstehen, welcher grundsÃ¤tzlich Ausschliesslichkeitscharakter zukommt, sowohl in geistig-seelischer als auch in kÃ¶rperlicher und wirtschaftlicher Hinsicht. Dabei mÃ¼ssen diese Merkmale nicht kumulativ gegeben sein. Insbesondere ist weder eine stÃ¤ndige ungeteilte Wohngemeinschaft notwendig, noch dass eine Partei von der anderen massgeblich unterstÃ¼tzt worden war. Entscheidend ist, ob auf Grund einer WÃ¼rdigung sÃ¤mtlicher UmstÃ¤nde von der Bereitschaft beider Partner, einander Treue und Beistand zu leisten, wie es Art. 159 Abs. 3 ZGB von Ehegatten fordert, auszugehen ist (BGE 137 V 383 E. 4.1 S. 389 f.; BGE 134 V 369 E. 7 und 7.1 S. 379 f.). Diese Umschreibung einer Lebensgemeinschaft ist auch im Bereich der gebundenen Vorsorge anwendbar.</w:t>
      </w:r>
    </w:p>
    <w:p>
      <w:r>
        <w:t>3.4Â Â Â Â  Der Umstand, dass B.___ selber fÃ¼r ihren Lebensunterhalt aufkam und von X.___ sel. nicht in erheblicher Weise finanziell unterstÃ¼tzt wurde, fÃ¼hrt nicht zur Verneinung einer Lebensgemeinschaft. Dies ergibt sich bereits aus dem Wortlaut von Art. 2 Abs. 1 lit. b Ziff. 2 BVV 3, werden doch Personen, die von der verstorbenen Person in erheblichem Masse unterstÃ¼tzt worden sind, und Personen, die mit dieser in den letzten fÃ¼nf Jahren bis zu ihrem Tod ununterbrochen eine Lebensgemeinschaft gefÃ¼hrt haben, ausdrÃ¼cklich alternativ begÃ¼nstigt. Das Bundesgericht verlangt sodann zur Bejahung einer Lebensgemeinschaft auch keine stÃ¤ndige und ungeteilte Wohngemeinschaft, sondern hat es im Bereich der Ã¼berobligatorischen beruflichen Vorsorge lediglich als zulÃ¤ssig erachtet, dass die Vorsorgeeinrichtungen - in den Schranken von Rechtsgleichheitsgebot und Diskriminierungsverbot - den Kreis der zu begÃ¼nstigenden Personen (etwa solche, die mit dem Versicherten in den letzten fÃ¼nf Jahren bis zu seinem Tod ununterbrochen eine Lebensgemeinschaft gefÃ¼hrt haben) enger fassen als im Gesetz umschrieben (BGE 137 V 383 E. 3.2). Ob dies auch im Rahmen der gebundenen Vorsorge zulÃ¤ssig ist, kann vorliegend offen bleiben, da die Beklagte keine engere Umschreibung der Lebensgemeinschaft vorgenommen hat, sondern ausdrÃ¼cklich auf die gesetzlichen Bestimmungen verweist.</w:t>
      </w:r>
    </w:p>
    <w:p>
      <w:r>
        <w:t>3.5Â Â Â Â  Als falsch erweist sich die Behauptung der KlÃ¤ger, es werde in BGE 118 II 235 und 134 V 369 bei der WÃ¼rdigung aller Komponenten festgestellt, dass die betreffenden Personen wÃ¤hrend Ã¼ber fÃ¼nf Jahren zusammenlebten, woraus zu schliessen sei, dass zur Bejahung einer Lebensgemeinschaft das Zusammenleben und/oder die wirtschaftliche UnterstÃ¼tzung gegeben sein mÃ¼sse (Urk. 1 S. 12). Im nicht einen vorsorgerechtlichen Streit betreffenden BGE 118 II 235 hat das Bundesgericht zwar festgehalten, dass die betreffenden Personen seit mehr als fÃ¼nf Jahren zusammen in einer Wohnung lebten. Es hat aber dies fÃ¼r die Bejahung einer Lebensgemeinschaft gerade nicht als genÃ¼gend erachtet, sondern darauf verwiesen, dass dafÃ¼r eine Geschlechtsgemeinschaft oder - falls eine solche nicht gegeben sei - zumindest die Ã¼brigen Komponenten einer eheÃ¤hnlichen Verbindung, insbesondere die geistig-seelische ZusammengehÃ¶rigkeit der Partner, deutlich in Erscheinung treten mÃ¼sse, so dass von einer eigentlichen Schicksalsgemeinschaft gesprochen werden kÃ¶nne. In BGE 134 V 369 hat das Bundesgericht sodann ausdrÃ¼cklich festgehalten, dass eine stÃ¤ndige ungeteilte Wohngemeinschaft kein begriffsnotwendiges (konstitutives) Element fÃ¼r eine Lebensgemeinschaft im berufsvorsorgerechtlichen Sinne bildet. Entscheidend sei, dass ungeachtet der Form des Zusammenlebens - hier in zwei Wohnungen und in der Ferienwohnung der Verstorbenen - die beiden Partner bereit seien, einander Beistand und UnterstÃ¼tzung zu leisten. Im Ãbrigen kÃ¶nnten auch Verheiratete in verschiedenen Wohnungen leben. Dasselbe gelte in Bezug auf die Tatsache, dass beide Personen finanziell in der Lage gewesen seien, fÃ¼r ihre Lebenshaltungskosten selber aufzukommen. Der UnterstÃ¼tzungsgedanken spiele nur - aber immerhin - im Rahmen der umfassenden Beistandspflicht eine Rolle. Zusammenfassend stellt das Bundesgericht damit eindeutig fest, dass eine Lebensgemeinschaft bei ErfÃ¼llung anderer Kriterien auch zu bejahen ist, wenn die betreffenden Personen nicht zusammengelebt haben und keine massgebliche finanzielle UnterstÃ¼tzung vorhanden gewesen ist.</w:t>
      </w:r>
    </w:p>
    <w:p>
      <w:r>
        <w:t>3.6Â Â Â Â  Ãbereinstimmend mit der Beklagten ist die Todesanzeige von X.___ sel. als gewichtiges Indiz fÃ¼r den Bestand einer Lebensgemeinschaft zwischen dem Verstorbenen und B.___ zu werten. Darin wird X.___ wÃ¶rtlich als Âherzensguter LebenspartnerÂ bezeichnet, B.___ unter den Trauernden an erster Stelle aufgefÃ¼hrt und als Traueradresse die ihrige angegeben (Urk. 10/9/2). Die Todesanzeige wurde zwar von B.___ entworfen, sie legte aber den Entwurf den KlÃ¤gern vor (Urk. 1 S. 10). Die KlÃ¤ger wenden ein, sie hÃ¤tten die Todesanzeige bezÃ¼glich der Namenfolge nur ungenau gelesen, allein der Umstand, dass sie das Verfassen der Todesanzeige B.___ Ã¼berliessen, zeigt aber, dass auch sie von einer sehr engen Beziehung zwischen dem Verstorbenen und B.___ ausgingen. Dementsprechend Ã¼bernahm B.___ auch hauptsÃ¤chlich die Organisation der Bestattung und die RÃ¤umung der Wohnung des Verstorbenen (Urk. 10/9/3). Eine nahe Beziehung zwischen B.___ und X.___ sel. bestritten die KlÃ¤ger erst, als sie erkannten, dass die Beklagte an B.___ ein Vorsorgekapital auszahlen kÃ¶nnte, welches sie fÃ¼r sich selber beanspruchen. Sie erklÃ¤rten sich allerdings in ihrem Schreiben vom 12. April 2010 immerhin bereit, die Stellung als Lebenspartnerin von B.___ gegenÃ¼ber jenen Versicherungseinrichtungen nicht zu bestreiten, bei welchen sie keine MÃ¶glichkeit sahen, einen eigenen Anspruch geltend zu machen (Urk. 10/14).</w:t>
      </w:r>
    </w:p>
    <w:p>
      <w:r>
        <w:t>3.7Â Â Â Â  Die Nachbarn des verstorbenen X.___, die Familien D.___ und E.___, bestÃ¤tigen im Schreiben vom 10. Juni 2010 (Urk. 10/17), dass B.___ und X.___ sel. wÃ¤hrend der letzten 25 Jahren eine Lebensgemeinschaft gebildet haben. B.___ habe sich regelmÃ¤ssig in der Wohnung von X.___ sel. aufgehalten, ohne ganz bei ihm zu wohnen. Sie habe nach seinem Tod auch alleine die Wohnung gerÃ¤umt. Die Schwester und der Schwager von B.___ fÃ¼hren im Schreiben vom 10. Juni 2010 (Urk 10/18) aus, sie kÃ¶nnten bezeugen, dass eine feste Lebensbeziehung bestanden habe. So sei die ganze Familie von B.___ (Eltern sowie Schwester mit Familie) am Umzug von X.___ sel. beteiligt gewesen. Es sei auch keine Frage gewesen, dass X.___ an sÃ¤mtlichen Familienfeiern (Hochzeit, Taufen, Geburtstage, Weihnachten, Ostern) als Partner von B.___ zugegen gewesen sei. Er habe einfach zur Familie gehÃ¶rt. B.___ habe X.___ sel. auch im tÃ¤glichen Leben unterstÃ¼tzt, indem sie ihm die WÃ¤sche gebÃ¼gelt, ihm beim Putzen der Wohnung geholfen und mit ihm die wÃ¶chentlichen EinkÃ¤ufe erledigt habe. Ebenfalls habe sie ihn an seine Konzerte begleitet, und beide hÃ¤tten unzÃ¤hlige gemeinsamen Reisen und Konzertbesuche unternommen. Zu erwÃ¤hnen sei auch noch, dass B.___ Patin des Sohnes einer der KlÃ¤ger sei. Bei einer losen Freundschaft wÃ¤re sie dafÃ¼r kaum angefragt worden. Schliesslich hÃ¤tten die KlÃ¤ger B.___ die RÃ¤umung der Wohnung von X.___ sel. vollstÃ¤ndig Ã¼berlassen, und sie pflege auch alleine dessen Grab. Insgesamt bestÃ¼nden keine Zweifel, dass zwischen X.___ sel. und B.___ eine Lebensgemeinschaft bestanden habe.</w:t>
      </w:r>
    </w:p>
    <w:p>
      <w:r>
        <w:t>Â Â Â Â Â Â Â Â  Die mit X.___ sel. befreundet gewesenen F.___ und G.___ geben an (Urk. 10/19), sie hÃ¤tten X.___ sel. in den 70er-Jahren kennengelernt und mit ihm an der Volkshochschule lange zusammen gearbeitet. B.___ sei ihnen von X.___ sel. als seine GefÃ¤hrtin vorgestellt worden. Sie sei an den Kursabenden immer hilfreich zur Seite gestanden, und man habe sich bald auch ausserhalb der Arbeit getroffen, wobei B.___ immer als GefÃ¤hrtin von X.___ sel. dabei gewesen sei.</w:t>
      </w:r>
    </w:p>
    <w:p>
      <w:r>
        <w:t>Â Â Â Â Â Â Â Â  B.___ selber fÃ¼hrt im Schreiben vom 7. Juli 2010 (Urk. 10/23) aus, obwohl sie und X.___ sel. nicht zusammen lebten, hÃ¤tten sie die freie Zeit jeweils zusammen verbracht und dies meistens bei ihm. Das Zusammensein habe nicht nur in Ferien und FreizeitvergnÃ¼gen bestanden, sondern auch in AlltÃ¤glichem wie Haushalt und Einkaufen. Sie habe auch von Anfang an einen SchlÃ¼ssel zur Wohnung von X.___ sel. besessen. Die Ferien habe immer er organisiert. WÃ¤hrend ihres Studiums und der anschliessenden teilarbeitslosen Zeit (insgesamt einige Jahre) habe X.___ sel. sie jeweils unterstÃ¼tzt, indem er von den Ferienausgaben meistens 2/3 der Kosten Ã¼bernommen habe. Sonst hÃ¤tte sie sich die Ferien nicht leisten kÃ¶nnen.</w:t>
      </w:r>
    </w:p>
    <w:p>
      <w:r>
        <w:t>3.8Â Â Â Â  Insgesamt ergeben die von der Beklagten bei B.___ eingeholten Unterlagen und Angaben ein abgerundetes Bild einer Lebensgemeinschaft zwischen dieser und X.___ sel. Es hat eine geistig-seelische Verbundenheit bestanden und sie waren bereit, einander Treue und Beistand zu leisten. Die beiden haben einen grossen Teil ihrer freien Zeit miteinander verbracht, sind gemeinsam in die Ferien gegangen und X.___ hat an den FamilienanlÃ¤ssen von B.___ als deren Lebenspartner teilgenommen. Auch AlltÃ¤gliches wie Haushaltarbeiten und Einkaufen haben sie gemeinsam erledigt. Da jeder der beiden Partner ein eigenes Erwerbseinkommen erzielte und damit seinen Lebensunterhalt selber bestreiten konnte, war eine UnterstÃ¼tzung in wirtschaftlicher Hinsicht nicht notwendig. Es besteht aber kein Zweifel daran, dass sie sich in Notlagen gegenseitig unterstÃ¼tzt hÃ¤tten.</w:t>
      </w:r>
    </w:p>
    <w:p>
      <w:r>
        <w:t>3.9Â Â Â Â  Zusammenfassend ist die Beklagte damit zu Recht zum Ergebnis gelangt, dass X.___ sel. mit B.___ wÃ¤hrend weit mehr als den letzten fÃ¼nf Jahren vor seinem Tod eine Lebensgemeinschaft gefÃ¼hrt hat. Sie hat deshalb das Vorsorgekapital in Anwendung von Art. 2 Abs. 1 lit. b Ziff. 2 BVV 3 zu Recht an B.___ und nicht an die KlÃ¤ger ausbezahlt. Auch bei Verneinung des Eintritts der VerjÃ¤hrung wÃ¤re die Klage abzuweisen.</w:t>
      </w:r>
    </w:p>
    <w:p>
      <w:r>
        <w:rPr>
          <w:b/>
        </w:rPr>
        <w:t>E. 4</w:t>
      </w:r>
    </w:p>
    <w:p>
      <w:r>
        <w:t>4.1Â Â Â Â  Das Verfahren ist kostenlos (Art. 73 Abs. 2 BVG in Verbindung mit Â§ 33 des Gesetzes Ã¼ber das Sozialversicherungsgericht [GSVGer]).</w:t>
      </w:r>
    </w:p>
    <w:p>
      <w:r>
        <w:t>4.2Â Â Â Â  Der obsiegenden Beklagten steht in ihrer Funktion als TrÃ¤gerin der beruflichen Vorsorge keine ProzessentschÃ¤digung zu (Â§ 34 Abs. 2 GSVGer; vgl. BGE 128 V 133 E. 5b, 126 V 150 E. 4a, 118 V 169 E. 7 und 117 V 349 E. 8, mit Hinweisen; vgl. auch BGE 122 V 125 E. 5b und 320 E. 1a und b sowie 112 V 356 E. 6).</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Advokat Dr. Hans-Rudolf Uebersax</w:t>
      </w:r>
    </w:p>
    <w:p>
      <w:r>
        <w:t>- A.___</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