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BV.2012.00008 vom 25. April 2017</w:t>
      </w:r>
    </w:p>
    <w:p>
      <w:r>
        <w:t>ZH Sozialversicherungsgericht, 2017-04-25, DE</w:t>
      </w:r>
    </w:p>
    <w:p>
      <w:r>
        <w:rPr>
          <w:b/>
        </w:rPr>
        <w:t xml:space="preserve">Quelle: </w:t>
      </w:r>
      <w:r>
        <w:t>https://mcp.opencaselaw.ch/entscheid/zh_sozialversicherungsgericht_BV.2012.00008</w:t>
      </w:r>
    </w:p>
    <w:p>
      <w:r>
        <w:t>FR: ZH_SOZIALVERSICHERUNGSGERICHT BV.2012.00008 du 25 avril 2017</w:t>
      </w:r>
    </w:p>
    <w:p>
      <w:r>
        <w:t>IT: ZH_SOZIALVERSICHERUNGSGERICHT BV.2012.00008 del 25 aprile 2017</w:t>
      </w:r>
    </w:p>
    <w:p>
      <w:pPr>
        <w:pStyle w:val="Heading2"/>
      </w:pPr>
      <w:r>
        <w:t>Erwägungen</w:t>
      </w:r>
    </w:p>
    <w:p>
      <w:r>
        <w:rPr>
          <w:b/>
        </w:rPr>
        <w:t>E. 1</w:t>
      </w:r>
    </w:p>
    <w:p>
      <w:r>
        <w:t>Mit gerichtlich genehmigter Trennungsvereinbarung vom 9. Mai 2007 (Urk. 2/2) verpflichtete sich X.___ , seiner Ehefrau Y.___ Unterhaltsbeiträge in Höhe seiner Rente bei der BVG-Sammel stiftung Swiss Life (Swiss Life) zu bezahlen. X.___ und Y.___ vereinbarten, dass die Swiss Life die Rentenleistungen direkt an Y.___ auszurichten habe.</w:t>
      </w:r>
    </w:p>
    <w:p>
      <w:r>
        <w:t>Das Familiengericht von Z.___ erklärte auf Klage von X.___ mit Urteil vom 27. Oktober</w:t>
      </w:r>
    </w:p>
    <w:p>
      <w:r>
        <w:t>2010 (Urk. 2/3) die Ehe zwischen X.___ und Y.___ als geschieden. Das Gericht sah von ei ner Verpflichtung von X.___</w:t>
      </w:r>
    </w:p>
    <w:p>
      <w:r>
        <w:t>zu weiteren Unterhalts zahlungen ab .</w:t>
      </w:r>
    </w:p>
    <w:p>
      <w:r>
        <w:t>Mit Schreiben vom 30. November 2011 (Urk. 2/6) wandte sich X.___</w:t>
      </w:r>
    </w:p>
    <w:p>
      <w:r>
        <w:t>an die Swiss Life und ersuchte um Auszahlung der Rentenleistungen an ihn selbst (Urk. 2/6). Die Swiss Life teilte X.___</w:t>
      </w:r>
    </w:p>
    <w:p>
      <w:r>
        <w:t>daraufhin mit, dass sie eine Auszahlung an ihn nur vornehme, wenn eine in der Schweiz gültige gerichtliche Anweisung vorliege (Schreiben vom 8. Dezember 2011, Urk. 2/7). Gleichzeitig stoppte sie die Rentenauszahlungen an Y.___ (Schreiben vom 22. Dezember 2011, Urk. 2/9).</w:t>
      </w:r>
    </w:p>
    <w:p>
      <w:r>
        <w:rPr>
          <w:b/>
        </w:rPr>
        <w:t>E. 2</w:t>
      </w:r>
    </w:p>
    <w:p>
      <w:r>
        <w:t>Nachdem das Regionalgericht A.___ mit Entscheid vom 1. April 2016 (Urk. 52) rechtskräftig entschieden hat, dass die von der Beklagten zu bezahlende BVG-Rente (weiterhin) der Beigeladenen auszurichten ist, hat der Kläger keinen Anspruch auf die von der Beklagten zu leistende BVG-Rente. Entsprechend erweist sich die vorliegende Klage als unbegründet und ist ab zuweisen.</w:t>
      </w:r>
    </w:p>
    <w:p>
      <w:r>
        <w:t>Entgegen dem Antrag des Klägers (Urk. 51) ist das vorliegende Verfahren durch den Entscheid des Regionalgerichts A.___ vom 1. April 2016 nicht gegenstandslos geworden, war doch die Beklagte nicht Partei im Ver fahren vor dem Regionalgericht A.___, weshalb insbesondere auch keine res iudicata vorliegt (vgl. Sutter-Somm/Hasenböhler/Leuenberger, ZPO, 3. Auflage, Art. 59 N 36 ff., insb. N 40).</w:t>
      </w:r>
    </w:p>
    <w:p>
      <w:r>
        <w:rPr>
          <w:b/>
        </w:rPr>
        <w:t>E. 3.1</w:t>
      </w:r>
    </w:p>
    <w:p>
      <w:r>
        <w:t>Stellte die obsiegende Partei einen entsprechenden Antrag, verpflichtet das Gericht die unterliegende Partei zum Ersatz der Parteikosten (§ 34 Abs. 1 des Gesetzes über das Sozialversicherungsgericht, GSVGer). Vorliegend unterliegt der Kläger und obsiegen die Beklagte und die Beigeladene. Nichts anderes hätte sich im Übrigen ergeben, wenn die Beigeladene keine Ehescheidungs klage eingereicht hätte, hätte diesfalls doch im vorliegenden Verfahren man gels der nun durch das Regionalgericht A.___ rechtskräftig festge stellten Nicht-Anerkennungswürdigkeit des Scheidungsurteils des Familien gerichts von Z.___ (Urk. 52, die Nichtanerkennung wurde ins Dispositiv des Scheidungsurteils aufgenommen; vgl. BGE 134 III 467 E. 3.1, Roth, Vor läufige Vollstreckbarkeit und Vollstreckung – Ab wann und unter welchen Voraussetzungen sind Vollstreckungsmassnahmen in das Vermögen des Schuld ners möglich? in: AJP 2011, S. 771, S. 782, sowie Däppen/Mabillard in: Honsell/Vogt/Schnyder/Berti, Internationales Privatrecht, 3. Auflage, Art. 29 N 6 und N 14) keine Grundlage für eine Gutheissung der Klage ent gegen der ursprüngli chen eheschutzrechtlichen Anweisung bestanden.</w:t>
      </w:r>
    </w:p>
    <w:p>
      <w:r>
        <w:rPr>
          <w:b/>
        </w:rPr>
        <w:t>E. 3.2</w:t>
      </w:r>
    </w:p>
    <w:p>
      <w:r>
        <w:t>Der in Art. 73 Abs. 2 des Bundesgesetzes über die berufliche Alters-, Hinter lassenen und Invalidenvorsorge (BVG) vorgesehene Grundsatz der Kosten frei heit des Verfahrens darf nicht dadurch vereitelt werden, dass die versi cherte Person oder der Arbeitgeber zwar nicht mit Gerichtskosten belegt wird, jedoch zur Zahlung von Parteientschädigungen an die obsiegende Vor sorgeeinrichtung verpflichtet wird. Vom Grundsatz, dass einer mit öf fentlich-rechtlichen Aufgaben betrauten Organisation (wozu auch Vorsorge einrich tungen gehören) im Obsiegensfall keine Parteientschädigung zuge sprochen wird, kann infolgedessen nur im Fall einer mutwilligen oder leicht sinnigen Prozessführung abgewichen werden (BGE 126 V 143 E. 4; Meyer/Uttinger in: Schneider/Geiser/Gächter, BVG und FZG, Art. 73 N 90). Da die Prozessfüh rung des Klägers weder mutwillig noch leichtsinnig war, steht der obsiegen den Beklagten daher keine Parteientschädigung zu.</w:t>
      </w:r>
    </w:p>
    <w:p>
      <w:r>
        <w:rPr>
          <w:b/>
        </w:rPr>
        <w:t>E. 3.3.1</w:t>
      </w:r>
    </w:p>
    <w:p>
      <w:r>
        <w:t>Die obsiegende Beigeladene hat jedoch Anspruch auf eine Parteientschädi gung (vgl. Volz in: Zünd/Pfiffner Rauber, GSVGer, 2. Auflage, § 14 N 34; BGE 126 V 143 E. 4b e contrario). Der unentgeltliche Rechtsvertreter der Bei geladenen, Rechtsanwalt Matthias Münger, machte mit Honorarnote vom 5. April 2017 einen zeitlichen Aufwand von 15,45 Stunden und Barauslagen von Fr. 227.10 geltend (Urk. 56). Dieser Aufwand erweist sich der Streitsache als ange messen. Bei einem Stundensatz von Fr. 250.--(vgl. Wilhelm in: Zünd/Pfiffner Rauber, GSVGer, 2. Auflage, § 34 N 11 ) resultiert so ein Ent schädigungs an spruch von Rechtsanwalt Matthias Münger (vgl. Huber in: Br unner/Gasser/ Schwander, ZPO, 2. Auflage, Art. 122 N 19 ) in Höhe von Fr. 4‘416.75 ([15,45 x Fr. 250.-- + Fr. 227.10] x 1,08).</w:t>
      </w:r>
    </w:p>
    <w:p>
      <w:r>
        <w:rPr>
          <w:b/>
        </w:rPr>
        <w:t>E. 3.3.2</w:t>
      </w:r>
    </w:p>
    <w:p>
      <w:r>
        <w:t>Obsiegt die unentgeltlich prozessführende Partei und ist die Parteientschädi gung bei der Gegenpartei nicht oder voraussichtlich nicht einbringlich, so wird der unentgeltliche Rechtsbeistand vom Kanton angemessen entschädigt. Mit der Zahlung geht der Anspruch auf den Kanton über ( § 28 lit. a GSVGer in Verbindung mit Art. 122 Abs. 2 ZPO).</w:t>
      </w:r>
    </w:p>
    <w:p>
      <w:r>
        <w:rPr>
          <w:b/>
        </w:rPr>
        <w:t>E. 3.3.3</w:t>
      </w:r>
    </w:p>
    <w:p>
      <w:r>
        <w:t>Wie nachfolgend (E. 3.4.1) zu zeigen ist, ist der Kläger selber prozessual bedürftig. Er und seine Ehefrau verfügen dabei nur über minimale liquide Mittel (vgl. Urk. 58). Die Parteientschädigung ist daher voraussichtlich nicht ein bringlich (vgl. Urteil des Bundesgerichts 5A_849/2008 vom 9. Februar 2009 E. 2.2.2) . Rechtsanwalt Matthias Münger ist deshalb im Umfang des ihm zu stehenden Anspruchs auf unentgeltliche Rechtspflege aus der Gerichtskasse zu entschädigen (vgl. Huber, a.a.O., Art. 122 N 16). Bei einem gerichtsübli chen Stundenansatz von Fr. 200.-- für die bis 31. Dezember 2014 getätigten Aufwendungen (14,7 Stunden) und von Fr. 220.-- für die Aufwendungen ab 1. Januar 2015 (0,75 Stunden) ist Rechtsanwalt Matthias Münger mit Fr. 3‘598.65 ([14,7 x Fr. 200.-- + 0,75 x Fr. 220.-- + Fr. 227.10] x 1,08: inkl. Barauslagen und MWSt) aus der Gerichtskasse zu entschädigen. In diesem Umfang geht sein Entschädigungsanspruch gegenüber dem Kläger auf die Gerichtskasse über (Art. 122 ZPO). Der Kläger wird auf seine Nachzahlungs pflicht hingewiesen.</w:t>
      </w:r>
    </w:p>
    <w:p>
      <w:r>
        <w:rPr>
          <w:b/>
        </w:rPr>
        <w:t>E. 3.4.1</w:t>
      </w:r>
    </w:p>
    <w:p>
      <w:r>
        <w:t>Gestützt auf die vom Kläger auf dem Formular zur Abklärung der prozessua len Bedürftigkeit gemachten Angaben (Urk. 58) und den dazu eingereichten Belegen (Urk. 59/2-11) steht fest, dass der Kläger ebenfalls bedürftig ist. Es ist ihm daher Fürsprecher Ismet Bardakci als unentgeltlicher Rechtsvertreter für das vorliegende Verfahren zu bestellen.</w:t>
      </w:r>
    </w:p>
    <w:p>
      <w:r>
        <w:rPr>
          <w:b/>
        </w:rPr>
        <w:t>E. 3.4.2</w:t>
      </w:r>
    </w:p>
    <w:p>
      <w:r>
        <w:t>Fürsprecher Ismet Bardakci machte mit seiner Honorarnote (Urk. 59/11) ei nen zeitlichen Aufwand von 21,15 Stunden und Barauslagen (inkl. Überset zungskosten) von Fr. 603.60 geltend.</w:t>
      </w:r>
    </w:p>
    <w:p>
      <w:r>
        <w:t>Nach § 34 Abs. 3 GSVGer bemisst sich die Höhe der gerichtlich festzusetzen 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 richt (GebV SVGer) wird - auch im Rahmen der unentgeltlichen Rechtsver tretung - namentlich für unnötigen Aufwand kein Ersatz gewährt.</w:t>
      </w:r>
    </w:p>
    <w:p>
      <w:r>
        <w:t>Der von Fürsprecher Ismet Bardakci geltend gemachte Aufwand für die Begrün dung seiner Klage (inkl. diverse Abklärungen) von 9,5 Stunden er weist sich der Streitsache nicht als angemessen. Wie sich aus den weiteren von Fürsprecher Ismet Bardakci geltend gemachten Aufwandpositionen und Ein gaben ergibt, tätigte er nämlich erst nach Eingang der Rechtschriften der Be klagten und der Beigeladenen weitere Abklärungen zum Ablauf des Z.___ Scheidungsverfahrens und wies diesen Aufwand separat aus. Ange messen erscheint für das Verfassen der Klageschrift (inklusive gewisse Ab klärungen) ein Aufwand von 6 Stunden. Nicht zu entschädigen ist Fürspre cher Ismet Bardakci das vorprozessuale Telefongespräch mit der Beklagten vom 13. Janu ar 2012 (0,25 Stunden). Ebenfalls nicht aus der Gerichtskasse zu ent schädigen ist der Aufwand für die Zustellung von Kopien an die an deren Parteien bzw. den Mandanten von jeweils 0,15 Stunden pro Kopie bzw. ins ge samt 1,65 Stunden, handelt es sich hierbei doch um reine Sekretariats arbeiten mit effektiv minimalem zeitlichen Aufwand. Der Aufwand für die Schreiben an die Gemeinde B.___ vom 17. Juli 2012 betreffend Steueraus weis 2010 sowie an die Suva und die Ausgleichkasse vom 24. Juli 2012 von insgesamt 0,75 Stunden sind ebenfalls nicht zu entschädigen, hätten diese Informationen doch ohne Weiteres den Steuerunterlagen des Klägers ent nommen werden können. Das Schreiben an den Kläger vom 13. August 2014 betreffend eine Vorladung vom 11. August 2014 betrifft nicht das vorlie gende Verfahren, war das vorliegende Verfahren zum damaligen Zeitpunkt doch sistiert und wurde keine Vorladung erlassen. Unter Abzug von 6,4 Stunden ([9,5 – 6] + 0,25 + 1,65 + 0,75 + 0,25) vom geltend gemachten Aufwand von 21,15 Stunden ist Fürsprecher Ismet Bardakci basierend auf ei nem zeitlichen Aufwand von 14,75 Stunden aus der Gerichtskasse zu ent schädigen. Dabei ist für die bis 31. Dezember 2014 vorgenommenen Auf wendungen (13,5 Stun den) von einem Stundenansatz von Fr. 200.-- und für die danach getätigten Aufwendungen (1,25 Stunden) von einem Stundenan satz von Fr. 220.-- aus zugehen ist. Insgesamt resultiert so eine Entschädi gung in Höhe von Fr. 3‘864.90 ([13,5 x Fr. 200.-- + 1,25 x Fr. 220.-- + Fr. 603.60] x 1,08: inkl. Barauslagen und MWSt). Der Kläger wird auf die Nachzahlungspflicht gemäss § 16 Abs. 4 GSVGer hingewiesen. Das Gericht beschliesst: In Bewilligung des Gesuchs vom 17. Januar 2012 wird dem Kläger Fürsprecher Ismet Bar dakci als unentgeltlicher Rechtsvertreter für das vorliegende Verfahren bestellt,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