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BV.2011.00079 vom 17. Januar 2013</w:t>
      </w:r>
    </w:p>
    <w:p>
      <w:r>
        <w:t>ZH Sozialversicherungsgericht, 2013-01-17, DE</w:t>
      </w:r>
    </w:p>
    <w:p>
      <w:r>
        <w:rPr>
          <w:b/>
        </w:rPr>
        <w:t xml:space="preserve">Quelle: </w:t>
      </w:r>
      <w:r>
        <w:t>https://mcp.opencaselaw.ch/entscheid/zh_sozialversicherungsgericht_BV.2011.00079</w:t>
      </w:r>
    </w:p>
    <w:p>
      <w:r>
        <w:t>FR: ZH_SOZIALVERSICHERUNGSGERICHT BV.2011.00079 du 17 janvier 2013</w:t>
      </w:r>
    </w:p>
    <w:p>
      <w:r>
        <w:t>IT: ZH_SOZIALVERSICHERUNGSGERICHT BV.2011.00079 del 17 gennaio 2013</w:t>
      </w:r>
    </w:p>
    <w:p>
      <w:pPr>
        <w:pStyle w:val="Heading2"/>
      </w:pPr>
      <w:r>
        <w:t>Erwägungen</w:t>
      </w:r>
    </w:p>
    <w:p>
      <w:r>
        <w:rPr>
          <w:b/>
        </w:rPr>
        <w:t>E. 1</w:t>
      </w:r>
    </w:p>
    <w:p>
      <w:r>
        <w:t>1.1Â Â Â Â  Mit der Feststellungsklage verlangt die klagende Partei die gerichtliche Feststellung, dass ein Recht oder ein RechtsverhÃ¤ltnis besteht oder nicht besteht (Art. 88 der Zivilprozessordnung [ZPO], worauf in Â§ 28 lit. a des Gesetzes Ã¼ber das Sozialversicherungsgericht [GSVGer] verwiesen wird). Wie jede Klage setzt auch die Feststellungsklage ein aktuelles Rechtsschutzinteresse des KlÃ¤gers voraus. Da mit der Feststellungsklage aber weder eine Leistung noch eine VerÃ¤nderung der Rechtslage angestrebt wird, sondern nur die Feststellung eines bereits bestehenden Rechtszustandes, gewinnt das Rechtsschutzinteresse bei der Feststellungsklage eine verstÃ¤rkte Bedeutung: Der KlÃ¤ger muss ein spezifisches Interesse an der von ihm beantragten Feststellung nachweisen. Das Feststellungsinteresse ist als Prozessvoraussetzung von Amtes wegen zu prÃ¼fen. Es ist in der Regel gegeben, wenn bezÃ¼glich des Rechts beziehungsweise des RechtsverhÃ¤ltnisses, das Gegenstand der Feststellungsklage ist, eine Unsicherheit besteht, wenn der Fortbestand dieser Unsicherheit fÃ¼r den KlÃ¤ger unzumutbar ist, weil er dadurch in der AusÃ¼bung seines Rechts oder in seiner wirtschaftlichen Entscheidungsfreiheit eingeschrÃ¤nkt wird und wenn diese Unsicherheit nicht durch eine Leistungs- oder Gestaltungsklage beseitigt werden kann. Die Feststellungsklage ist mit anderen Worten gegenÃ¼ber der Leistungs- und Gestaltungsklage subsidiÃ¤r (Urs Schenker, in: Baker &amp; McKenzie [Hrsg.], Schweizerische Zivilprozessordnung, Bern 2010, N 4 ff. zu Art. 88 ZPO mit Hinweisen; vgl. auch Lukas Bopp/Balthasar Bessenich, in: Thomas Sutter-Somm/Franz HasenbÃ¶hler/Christoph Leuenberger [Hrsg.], Kommentar zur Schweizerischen Zivilprozessordnung, ZÃ¼rich/Basel/Genf 2010, N 7 f. zu Art. 88 ZPO und Paul Oberhammer, in: Karl SpÃ¼hler/Luca Tenchio/Dominik Infanger [Hrsg.], Schweizerische Zivilprozessordnung, Basel 2010, N 9 ff. zu Art. 88 ZPO).</w:t>
      </w:r>
    </w:p>
    <w:p>
      <w:r>
        <w:t>1.2Â Â Â Â  Die KlÃ¤gerin beantragte, es sei festzustellen, dass sie nicht verpflichtet sei, sich anteilsmÃ¤ssig an der Finanzierung der von der Beklagten zugunsten des Versicherten ausgerichteten Altersleistungen (Spargutschriften und ÃberbrÃ¼ckungszuschuss) zu beteiligen. Angesichts dessen, dass zwischen den Parteien die genannte Leistungspflicht der KlÃ¤gerin strittig ist, dass es dabei um erhebliche finanzielle Leistungen geht (vgl. etwa Urk. 1 S. 5 und Urk. 7/4) und dass der KlÃ¤gerin keine entsprechenden Leistungs- oder Gestaltungsklagen zur VerfÃ¼gung stehen, ist ihr Rechtsschutzinteresse ohne Weiteres zu bejahen. Auf die von der KlÃ¤gerin erhobene negative Feststellungsklage ist somit einzutreten.</w:t>
      </w:r>
    </w:p>
    <w:p>
      <w:r>
        <w:rPr>
          <w:b/>
        </w:rPr>
        <w:t>E. 2</w:t>
      </w:r>
    </w:p>
    <w:p>
      <w:r>
        <w:t>2.1Â Â Â Â  Die vorliegend massgebenden Rechtsgrundlagen bilden die Statuten der Versicherungskasse fÃ¼r das Staatspersonal (LS 177.21 [Urk. 7/6]), gÃ¼ltig ab 1. Januar 2005 [nachfolgend: BVK-Statuten]). Da es sich bei der BVK um eine Vorsorgeeinrichtung Ã¶ffentlichen Rechts handelt, sind die BVK-Statuten nach den fÃ¼r die Gesetzesauslegung geltenden Regeln auszulegen (Urteil des Bundesgerichts 9C_426/2008 vom 23. Dezember 2008, E. 2.1 mit Hinweisen).</w:t>
      </w:r>
    </w:p>
    <w:p>
      <w:r>
        <w:t>2.2Â Â Â Â  Nach Â§ 10 Abs. 1 Satz 1 der BVK-Statuten ist der Staat berechtigt, versicherte Personen ab vollendetem 55. Altersjahr altershalber zu entlassen, falls sachlich ausreichende GrÃ¼nde dies rechtfertigen. Ab 1. Januar 2011 gilt aufgrund von Art. 1i der Verordnung Ã¼ber die berufliche Alters-, Hinterlassenen- und Invalidenvorsorge (BVV 2) das vollendete 58. Altersjahr (vgl. dazu auch die entsprechende Fussnote zu Â§ 10 der BVK-Statuten [Urk. 7/6 S. 4]).</w:t>
      </w:r>
    </w:p>
    <w:p>
      <w:r>
        <w:t>Â Â Â Â Â Â Â Â  Bei Entlassung einer versicherten Person durch den Staat im Sinne von Â§ 10 der BVK-Statuten (Entlassung altershalber) ergibt sich die jÃ¤hrliche Altersrente aus dem im Entlassungszeitpukt massgebenden Sparguthaben multipliziert mit dem Umwandlungssatz (Â§ 16 Abs. 1 der BVK-Statuten). Das massgebliche Sparguthaben besteht aus dem nach Â§ 12 der BVK-Statuten berechneten Sparguthaben im Entlassungszeitpunkt. Hinzu kommen Spargutschriften ohne Zins, die gemÃ¤ss Â§ 12 Abs. 1 lit. c der BVK-Statuten bis zum Alter 63 gutgeschrieben worden wÃ¤ren, wobei der versicherte Lohn im Entlassungszeitpunkt massgebend ist (Â§ 16 Abs. 2 der BVK-Statuten). Der Umwandlungssatz ergibt sich aus Â§ 16 Abs. 3 der BVK-Statuten. ZusÃ¤tzlich besteht gemÃ¤ss Â§ 17 der BVK-Statuten ein Anspruch auf einen ÃberbrÃ¼ckungszuschuss bis zum ordentlichen Rentenalter der AHV.</w:t>
      </w:r>
    </w:p>
    <w:p>
      <w:r>
        <w:t>Â Â Â Â Â Â Â Â  Die ErgÃ¤nzung der Sparguthaben im Sinne von Â§ 16 der BVK-Statuten wird vom Staat finanziert (Â§ 67 der BVK-Statuten). An den Kosten des ÃberbrÃ¼ckungszuschusses beteiligt sich der Staat anteilsmÃ¤ssig (Â§ 66 Abs. 2 der BVK-Statuten). Nach Â§ 68 der BVK-Statuten erbringen fÃ¼r Lehrpersonen der Volksschule Staat und Gemeinde die genannten Arbeitgeberleistungen im VerhÃ¤ltnis ihrer Anteile am Grundlohn der versicherten Person.</w:t>
      </w:r>
    </w:p>
    <w:p>
      <w:r>
        <w:rPr>
          <w:b/>
        </w:rPr>
        <w:t>E. 3</w:t>
      </w:r>
    </w:p>
    <w:p>
      <w:r>
        <w:t>3.1Â Â Â Â  Die KlÃ¤gerin fÃ¼hrte zur KlagebegrÃ¼ndung im Wesentlichen aus, dass es in der Entscheidungsfreiheit des Arbeitgebers stehe, ob er eine versicherte Person altershalber entlasse oder eine ordentliche KÃ¼ndigung ausspreche. Es verbiete sich, dem Motiv der arbeitsrechtlichen BeendigungserklÃ¤rung mit Wirkung fÃ¼r den sozialversicherungsrechtlichen Bereich jede Bedeutung abzusprechen. Die Rechtsordnung sei darauf angewiesen, gleichlautende Begriffe mit identischem Sinngehalt zu verwenden. Die Bildungsdirektion habe in ihrem Rekursentscheid vom 23. Juni 2011 zutreffend festgehalten, dass das ArbeitsverhÃ¤ltnis zwischen der KlÃ¤gerin und dem Versicherten aufgrund einer ordentlichen KÃ¼ndigung gemÃ¤ss Â§ 16 lit. a des Personalgesetzes (PG; LS 177.10) beendet worden sei. Nachdem die zustÃ¤ndige RechtmittelbehÃ¶rde bereits rechtskrÃ¤ftig erkannt habe, bestehe fÃ¼r eine davon abweichende, gewissermassen vorfrageweise PrÃ¼fung derselben Frage im vorsorgerechtlichen Verfahren kein Anlass. Das ArbeitsverhÃ¤ltnis sei vielmehr ohne Eintritt eines Versicherungsfalles beendet worden; es seien demzufolge keine Versicherungsleistungen auszurichten. Folglich bestehe fÃ¼r die KlÃ¤gerin keine Pflicht, sich an der Finanzierung von derartigen Leistungen zu beteiligen (Urk. 1 und 10).</w:t>
      </w:r>
    </w:p>
    <w:p>
      <w:r>
        <w:t>3.2Â Â Â Â  DemgegenÃ¼ber stellte sich der Beklagte im Wesentlichen auf den Standpunkt, dass der Rekursentscheid der Bildungsdirektion allein arbeitsrechtliche Belange betroffen habe. Die Bildungsdirektion sei fÃ¼r die Behandlung der vorsorgerechtlichen Aspekte sachlich nicht zustÃ¤ndig; das werde im Rekursentscheid zutreffend festgehalten. Die personalrechtliche und die sozialversicherungsrechtliche Beurteilung der AuflÃ¶sung des ArbeitsverhÃ¤ltnisses mÃ¼ssten - entgegen den AusfÃ¼hrungen der KlÃ¤gerin - nicht zwingend Ã¼bereinstimmen. Es treffe nicht zu, dass dem Arbeitgeber im vorliegenden Kontext eine Entscheidungsfreiheit zukomme. Das Bundesgericht habe in seinem Urteil 9C_426/2008 vom 23. Dezember 2008 erwogen, es sei unerheblich, ob der Arbeitgeber eine Entlassung altershalber habe aussprechen wollen und ob der Arbeitnehmer die Beendigung des ArbeitsverhÃ¤ltnisses als solche habe verstehen mÃ¼ssen oder nicht (E. 3.4.2). Die KÃ¼ndigung eines mindestens 55jÃ¤hrigen Arbeitnehmers sei nach der klaren hÃ¶chstrichterlichen Rechtsprechung stets eine Entlassung altershalber (jedenfalls sofern die KÃ¼ndigung nicht fristlos erfolgt sei). Der Versicherte habe im Entlassungszeitpunkt das 55. Altersjahr vollendet gehabt, weshalb die BVK zu Recht Leistungen bei Entlassung altershalber ausrichte (Urk. 6 und 13).</w:t>
      </w:r>
    </w:p>
    <w:p>
      <w:r>
        <w:rPr>
          <w:b/>
        </w:rPr>
        <w:t>E. 4</w:t>
      </w:r>
    </w:p>
    <w:p>
      <w:r>
        <w:t>4.1Â Â Â Â  Strittig und zu prÃ¼fen ist, ob sich die KlÃ¤gerin an der Finanzierung der dem Versicherten von der BVK gestÃ¼tzt auf Â§ 10 in Verbindung mit Â§Â§ 16 und 17 der BVK-Statuten ausgerichteten Altersleistungen (Rente und ÃberbrÃ¼ckungszuschuss) beteiligen muss beziehungsweise ob festzustellen ist, dass die KlÃ¤gerin keine derartigen Finanzierungspflichten hat. Streitentscheidend ist dabei die Frage, ob die per 15. August 2010 erfolgte Entlassung des Versicherten aus dem Schuldienst der KlÃ¤gerin unter Â§ 10 der BVK-Statuten (Entlassung altershalber) zu subsumieren ist.</w:t>
      </w:r>
    </w:p>
    <w:p>
      <w:r>
        <w:t>Â Â Â Â Â Â Â Â  Hingegen liegt die HÃ¶he der Ausfinanzierung nicht im Streit (vgl. dazu Urk. 7/4).</w:t>
      </w:r>
    </w:p>
    <w:p>
      <w:r>
        <w:rPr>
          <w:b/>
        </w:rPr>
        <w:t>E. 4.2</w:t>
      </w:r>
    </w:p>
    <w:p>
      <w:r>
        <w:t>4.2.1Â Â  In seinem Urteil 9C_426/2008 vom 23. Dezember 2008 erwog das Bundesgericht, dass die Entlassung altershalber ein ausschliesslich vorsorgerechtlich geregeltes Rechtsinstitut und von der arbeitsrechtlichen oder personalrechtlichen Beendigung des Arbeits- oder DienstverhÃ¤ltnisses zu unterscheiden sei. Die gegen den Willen des Arbeitnehmers vom Arbeitgeber erklÃ¤rte (oder im gegenseitigen Einvernehmen erfolgte) AuflÃ¶sung des ArbeitsverhÃ¤ltnisses bilde lediglich ein Tatbestandselement der Entlassung altershalber, nicht aber den Rechtsgrund. DemgemÃ¤ss kÃ¶nne nicht von rechtserheblicher Bedeutung sein, ob der Arbeitgeber eine Entlassung altershalber habe aussprechen wollen und ob der Arbeitnehmer die Beendigung des ArbeitsverhÃ¤ltnisses als solche habe verstehen mÃ¼ssen (E. 3.4.2).</w:t>
      </w:r>
    </w:p>
    <w:p>
      <w:r>
        <w:t>Â Â Â Â Â Â Â Â  GestÃ¼tzt auf den genannten Bundesgerichtsentscheid, der die seinerzeitige Version eines Versicherungsvertrages zwischen der BVK und einem angeschlossenen Arbeitgeber beziehungsweise die bis Ende 2004 gÃ¼ltig gewesenen BVK-Statuten zur Grundlage hatte, fÃ¼hrte das hiesige Gericht in seinem Urteil BV.2009.00071 vom 20. Mai 2011, E. 3.2, aus, dass jede vom Arbeitgeber ausgesprochene ordentliche KÃ¼ndigung des ArbeitsverhÃ¤ltnisses mit einem Arbeitnehmer, der das 60. Altersjahr vollendet habe, eine Entlassung altershalber darstelle. Nachdem die Altersgrenze fÃ¼r die Anspruchsberechtigung im Rahmen der Teilrevision der BVK-Statuten per 1. Januar 2005 auf 55 Jahre reduziert worden sei, ergebe sich, dass die KÃ¼ndigung eines mindestens 55jÃ¤hrigen Arbeitnehmer, jedenfalls sofern sie nicht fristlos erfolgt sei, stets als Entlassung altershalber zu qualifizieren sei. Da das Institut der Entlassung altershalber verschuldensunabhÃ¤ngig ausgestaltet sei, kÃ¶nne offen bleiben, ob Grund fÃ¼r die - unter Einhaltung der gesetzlichen KÃ¼ndigungsfrist erfolgte - AuflÃ¶sung des ArbeitsverhÃ¤ltnisses ein Fehlverhalten des Versicherten gewesen sei. Dieser Entscheid wurde vom Bundesgericht mit Urteil 9C_554/2011 vom 12. September 2011 geschÃ¼tzt. Weiter hielt das Bundesgericht in E. 2.2 ausdrÃ¼cklich fest, dass die Rechtsfolgen der Entlassung altershalber auch bei einer von der versicherten Person verschuldeten ordentlichen KÃ¼ndigung zum Tragen kÃ¤men. Auf den (ordentlichen) KÃ¼ndigungsgrund komme es folglich nicht an.</w:t>
      </w:r>
    </w:p>
    <w:p>
      <w:r>
        <w:t>4.2.2Â Â  Aus den zitierten PrÃ¤judizien ergibt sich - wie der Beklagte zutreffend ausfÃ¼hrte (vgl. etwa Urk. 6 S. 8 Ziffer 28) -, dass der Arbeitgeber insoweit in vorsorgerechtlicher Hinsicht keine WahlmÃ¶glichkeit hat, und dass jede Entlassung durch den Arbeitgeber nach dem vollendeten 55. Altersjahr (seit dem 1. Januar 2011: nach dem 58. Altersjahr) als Entlassung altershalber im Sinne von Â§ 10 der BVK-Statuten zu qualifizieren ist. Angesichts dieser Rechtslage kann es entgegen den AusfÃ¼hrungen der KlÃ¤gerin im vorsorgerechtlichen Zusammenhang nicht entscheidend sein, dass sie in der AustrittsverfÃ¼gung vom 8. Februar 2010 (Urk. 7/2) die Variante ÂKÃ¼ndigungÂ und nicht ÂEntlassung altershalberÂ ankreuzte. Das macht zwar in dienstrechtlicher, nicht aber in vorsorgerechtlicher Hinsicht einen Unterschied. Auch die dem Versicherten im Schreiben vom 8. Februar 2010 (Beilage zu Urk. 7/2) gemachten Vorhaltungen betreffend Wahrnehmung der FÃ¼hrungs- und Erziehungsaufgaben sind vorliegend nicht von Belang.</w:t>
      </w:r>
    </w:p>
    <w:p>
      <w:r>
        <w:t>Die KlÃ¤gerin stÃ¼tzte ihre Position, wonach es (auch im vorsorgerechtlichen Kontext) in ihrer Entscheidungsfreiheit liege, eine ordentliche KÃ¼ndigung oder eine Entlassung altershalber auszusprechen, auf das Urteil des Sozialversicherungsgerichts BV.2006.00127 vom 10. MÃ¤rz 2008 (Urk. 1 S. 8). DiesbezÃ¼glich entging der KlÃ¤gerin allerdings, dass das hiesige Gericht in seinem Urteil BV.2008.00039 vom 31. MÃ¤rz 2010 am genannten PrÃ¤judiz nicht mehr festgehalten hat. Die frÃ¼here Rechtsauffassung des Sozialversicherungsgerichts liess sich nicht mehr mit der bundesgerichtlichen Rechtsprechung (zwischenzeitlich ergangenes Urteil des Bundesgerichts 9C_426/2008 vom 23. Dezember 2008) vereinbaren und wurde deshalb aufgegeben.</w:t>
      </w:r>
    </w:p>
    <w:p>
      <w:r>
        <w:t>Schliesslich erweist sich auch der Einwand der KlÃ¤gerin, dass die Bildungsdirektion des Kantons ZÃ¼rich im Rekursentscheid vom 23. Juni 2011 (Urk. 2/2) abschliessend und rechtskrÃ¤ftig entschieden habe, dass keine Entlassung altershalber, sondern eine ordentliche KÃ¼ndigung vorliege, als nicht stichhaltig. Die Bildungsdirektion fÃ¼hrte zu Recht aus, dass die personalrechtliche und die sozialversicherungsrechtliche Beurteilung der AuflÃ¶sung des ArbeitsverhÃ¤ltnisses nicht zwingend Ã¼bereinstimmen mÃ¼ssten, zumal sie unterschiedliche Bereiche betreffen wÃ¼rden (E. 5.2 des genannten Rekursentscheids). Dies steht im Einklang mit der oben in E. 4.2.1 zitierten hÃ¶chstrichterlichen Rechtsprechung (Urteil des Bundesgerichts 9C_426/2008 vom 23. Dezember 2008). Von einer Bindung des Sozialversicherungsgerichts an den Rekursentscheid der Bildungsdirektion kann somit, soweit es um sozialversicherungsrechtliche Aspekte geht, entgegen der offenbaren Auffassung der KlÃ¤gerin von vornherein nicht die Rede sein. Es trifft - entgegen den AusfÃ¼hrungen der KlÃ¤gerin (vgl. etwa Urk. 1 S. 9) - jedoch auch nicht zu, dass durch das vorliegende Verfahren der rechtskrÃ¤ftige Entscheid der Bildungsdirektion in Zweifel gezogen wÃ¼rde. Dieses Klageverfahren hat keine dienstrechtlichen Konsequenzen und berÃ¼hrt den Entscheid der Bildungsdirektion nicht. Deren Entscheid vermag umgekehrt aber auch das heute zu fÃ¤llende Urteil nicht zu prÃ¤judizieren.</w:t>
      </w:r>
    </w:p>
    <w:p>
      <w:r>
        <w:t>Soweit zwischen den Parteien eine Kontroverse Ã¼ber die Frage entstanden sein sollte, ob die KlÃ¤gerin oder der Staat ZÃ¼rich (das Volksschulamt) als Arbeitgeber des Versicherten zu bezeichnen ist (vgl. Urk. 10 S. 6 ff.), ist vorauszuschicken, dass nicht ersichtlich ist, weshalb dies im vorliegenden Zusammenhang von Relevanz sein sollte. Immerhin kann festgehalten werden, dass die Lehrpersonen der Volksschule kantonale Angestellte sind und sich ihr AnstellungsverhÃ¤ltnis nach kantonalem Recht richtet (und sie bei der BVK berufsvorsorgeversichert sind). Sie werden jedoch durch die Gemeinde beziehungsweise die Schulpflege angestellt. Die Schulpflege ist auch fÃ¼r die KÃ¼ndigung des ArbeitsverhÃ¤ltnisses zustÃ¤ndig (vgl. dazu die Â§Â§ 1, 7 und 8 des Lehrpersonalgesetzes [LS 412.31] sowie Tobias Jaag/Markus RÃ¼ssli, Staats- und Verwaltungsrecht des Kantons ZÃ¼rich, 4. Auflage, ZÃ¼rich/Basel/Genf 2012, S. 378).</w:t>
      </w:r>
    </w:p>
    <w:p>
      <w:r>
        <w:t>4.2.3Â Â  Zusammenfassend kann Folgendes festgehalten werden: Da der Versicherte im Entlassungszeitpunkt (15. August 2010) das 55. Altersjahr vollendet hatte, richtet ihm die BVK zu Recht Altersleistungen aus. Es liegt eine Entlassung altershalber im Sinne von Â§ 10 der BVK-Statuten vor. Der Umstand, dass die KlÃ¤gerin diese Rechtsfolge nicht auslÃ¶sen, sondern auch vorsorgerechtlich eine fÃ¼r sie kostengÃ¼nstigere ordentliche Entlassung (ohne Eintritt eines Versicherungsfalles) aussprechen wollte, ist unbeachtlich. Die KlÃ¤gerin hat - wie oben ausgefÃ¼hrt - gemÃ¤ss der Rechtsprechung des Bundesgerichts und des Sozialversicherungsgerichts sowie der Praxis der BVK insofern keine WahlmÃ¶glichkeit, weshalb es auf ihren Willen nicht ankommen kann.</w:t>
      </w:r>
    </w:p>
    <w:p>
      <w:r>
        <w:t>Â Â Â Â Â Â Â Â  Aus dem Gesagten folgt, dass die KlÃ¤gerin dem Beklagten den entsprechenden Finanzierungsbeitrag zu leisten hat (Â§ 68 der BVK-Statuten; vgl. auch oben E. 2.2 a.E.). Demzufolge ist die Klage kosten- und entschÃ¤digungslos abzuweisen. Auf die Beiladung des Versicherten zum vorliegenden Prozess kann ausgangsgemÃ¤ss verzichtet werden. Dessen Rechtspositionen werden durch dieses Urteil nicht tangiert.</w:t>
      </w:r>
    </w:p>
    <w:p>
      <w:r>
        <w:t>Das Gericht erkennt:</w:t>
      </w:r>
    </w:p>
    <w:p>
      <w:r>
        <w:t>1.Â Â Â Â Â Â Â Â  Die Klage wird abgewiesen.</w:t>
      </w:r>
    </w:p>
    <w:p>
      <w:r>
        <w:t>2.Â Â Â Â Â Â Â Â  Das Verfahren ist kostenlos.</w:t>
      </w:r>
    </w:p>
    <w:p>
      <w:r>
        <w:t>3.Â Â Â Â Â Â Â Â  Zustellung gegen Empfangsschein an:</w:t>
      </w:r>
    </w:p>
    <w:p>
      <w:r>
        <w:t>- Rechtsanwalt Dr. Bruno Pellegrini</w:t>
      </w:r>
    </w:p>
    <w:p>
      <w:r>
        <w:t>- BVK Personalvorsorge des Kantons ZÃ¼rich</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