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BV.2011.00072 vom 17. Januar 2012</w:t>
      </w:r>
    </w:p>
    <w:p>
      <w:r>
        <w:t>ZH Sozialversicherungsgericht, 2012-01-17, DE</w:t>
      </w:r>
    </w:p>
    <w:p>
      <w:r>
        <w:rPr>
          <w:b/>
        </w:rPr>
        <w:t xml:space="preserve">Quelle: </w:t>
      </w:r>
      <w:r>
        <w:t>https://mcp.opencaselaw.ch/entscheid/zh_sozialversicherungsgericht_BV.2011.00072</w:t>
      </w:r>
    </w:p>
    <w:p>
      <w:r>
        <w:t>FR: ZH_SOZIALVERSICHERUNGSGERICHT BV.2011.00072 du 17 janvier 2012</w:t>
      </w:r>
    </w:p>
    <w:p>
      <w:r>
        <w:t>IT: ZH_SOZIALVERSICHERUNGSGERICHT BV.2011.00072 del 17 gennaio 2012</w:t>
      </w:r>
    </w:p>
    <w:p>
      <w:pPr>
        <w:pStyle w:val="Heading2"/>
      </w:pPr>
      <w:r>
        <w:t>Erwägungen</w:t>
      </w:r>
    </w:p>
    <w:p>
      <w:r>
        <w:rPr>
          <w:b/>
        </w:rPr>
        <w:t>E. 2</w:t>
      </w:r>
    </w:p>
    <w:p>
      <w:r>
        <w:t>2.1Â Â Â Â  GehÃ¶rt ein Ehegatte oder gehÃ¶ren beide Ehegatten einer Einrichtung der beruflichen Vorsorge an und ist bei keinem Ehegatten ein Vorsorgefall eingetreten, so hat jeder Ehegatte Anspruch auf die HÃ¤lfte der nach dem Bundesgesetz Ã¼ber die FreizÃ¼gigkeit in der beruflichen Alters-, Hinterlassenen- und Invalidenvorsorge, FreizÃ¼gigkeitsgesetz (FZG) fÃ¼r die Ehedauer zu ermittelnden Austrittsleistung des anderen Ehegatten (Art. 122 Abs. 1 ZGB sowie Art. 22 und 22a FZG).</w:t>
      </w:r>
    </w:p>
    <w:p>
      <w:r>
        <w:t>2.2Â Â Â Â  Laut Art. 142 Abs. 1a ZGB entscheidet das (Scheidungs-)Gericht Ã¼ber das VerhÃ¤ltnis, in welchem die Austrittsleistungen zu teilen sind, wenn keine Vereinbarung zustande kommt. Sobald der Entscheid Ã¼ber das TeilungsverhÃ¤ltnis rechtskrÃ¤ftig ist, Ã¼berweist das Gericht die Streitsache von Amtes wegen dem nach dem FreizÃ¼gigkeitsgesetz zustÃ¤ndigen Gericht (Art. 142 Abs. 2a ZBG). GemÃ¤ss Abs. 3 derselben Bestimmung ist diesem insbesondere der Entscheid Ã¼ber das TeilungsverhÃ¤ltnis (Ziffer 1), das Datum der Eheschliessung und das Datum der Ehescheidung (Ziffer 2), die Einrichtungen der beruflichen Vorsorge, bei denen den Ehegatten voraussichtlich Guthaben zustehen (Ziffer 3), und die HÃ¶he der Guthaben der Ehegatten, die diese Einrichtungen gemeldet haben (Ziffer 4), mitzuteilen.</w:t>
      </w:r>
    </w:p>
    <w:p>
      <w:r>
        <w:t>2.3Â Â Â Â  Der Vorsorgefall "InvaliditÃ¤t" im Sinne von Art. 122 Abs. 1 ZGB (und Art. 124 Abs. 1 ZGB) ist eingetreten, wenn ein Ehegatte - weiter gehende reglementarische Bestimmungen vorbehalten - mindestens zu 40 % dauernd erwerbsunfÃ¤hig geworden ist oder wÃ¤hrend eines Jahres ohne wesentlichen Unterbruch mindestens zu 40 % arbeitsunfÃ¤hig war und von der Einrichtung der beruflichen Vorsorge eine Invalidenrente bezieht oder in Form einer Kapitalabfindung bezogen hat (Art. 23 und 26 des Bundesgesetzes Ã¼ber die berufliche Vorsorge, BVG, sowie Art. 29 des Bundesgesetzes Ã¼ber die Invalidenversicherung, IVG). FÃ¼r die Annahme eines Vorsorgefalles genÃ¼gt somit blosse TeilinvaliditÃ¤t (BGE 129 III 481 E. 3.2.2 S. 484 mit Hinweisen auf die Lehre; SVR 2007 BVG Nr. 42 S. 151, E. 4.2, B 107/06). Der massgebende Zeitpunkt fÃ¼r den Entscheid darÃ¼ber, ob bei einem oder bei beiden Ehegatten ein Vorsorgefall eingetreten ist oder die Austrittsleistungen aus anderen GrÃ¼nden nicht geteilt werden kÃ¶nnen, ist der Eintritt der Rechtskraft des Urteils Ã¼ber die Scheidung (BGE 132 III 401; SVR 2007 BVG Nr. 42 S. 151, E. 4.2.1, B 107/06).</w:t>
      </w:r>
    </w:p>
    <w:p>
      <w:r>
        <w:t>2.4Â Â Â Â  Ist bei einem oder bei beiden Ehegatten ein Vorsorgefall (Alter oder InvaliditÃ¤t) bereits eingetreten oder kÃ¶nnen aus anderen GrÃ¼nden AnsprÃ¼che aus der beruflichen Vorsorge, die wÃ¤hrend der Dauer der Ehe erworben worden sind, nicht geteilt werden, so ist eine angemessene EntschÃ¤digung geschuldet (Art. 124 Abs. 1 ZGB). Wird einem Ehegatten nach Artikel 124 des Zivilgesetzbuches eine angemessene EntschÃ¤digung zugesprochen, so kann im Scheidungsurteil bestimmt werden, dass ein Teil der Austrittsleistung auf Anrechnung an die angemessene EntschÃ¤digung Ã¼bertragen wird (Art. 22b Abs. 1 FZG). Diese Zahlungsform setzt lediglich voraus, dass noch eine (teilbare) Austrittsleistung vorhanden ist und dass - nach Ermessen des Scheidungsgerichts - die Zusprechung einer Rente oder eines Kapitals wegen eingeschrÃ¤nkter finanzieller VerhÃ¤ltnisse des pflichtigen Ehegatten nicht in Betracht fÃ¤llt. Wird bei einer TeilinvaliditÃ¤t nicht das ganze Altersguthaben in eine Rente "umgewandelt", sondern ist ein Teil davon dem Altersguthaben eines voll erwerbstÃ¤tigen Versicherten gleichgestellt und damit grundsÃ¤tzlich als Austrittsleistung teilbar, kann die angemessene EntschÃ¤digung nach Art. 124 ZGB in Anwendung von Art. 22b FZG bezahlt werden (BGE 129 III 481 E. 3.5.1 und 3.5.2 S. 488 ff.). Dabei kann die Austrittsleistung auf ein FreizÃ¼gigkeitskonto des berechtigten (frÃ¼heren) Ehegatten Ã¼berwiesen werden (BGE 132 III 145 E. 4.4 S. 155).</w:t>
      </w:r>
    </w:p>
    <w:p>
      <w:r>
        <w:rPr>
          <w:b/>
        </w:rPr>
        <w:t>E. 3</w:t>
      </w:r>
    </w:p>
    <w:p>
      <w:r>
        <w:t>3.1Â Â Â Â  Der Einzelrichter des Bezirksgerichts C.___ meldete mit VerfÃ¼gung vom 14. September 2011 (Urk. 1/2) alle notwendigen Eckdaten fÃ¼r die Teilung der Austrittsleistungen (Eheschliessung: 20. MÃ¤rz 1998; Rechtskraft der Scheidung: 1. September 2011; TeilungsverhÃ¤ltnis: 1/2 - 1/2; Vorsorgeeinrichtung KlÃ¤gerin: FreizÃ¼gigkeitsstiftung der ZÃ¼rcher Kantonalbank; Vorsorgeeinrichtung des Beklagten 1: FreizÃ¼gigkeitsstiftung der Swiss Life AG).</w:t>
      </w:r>
    </w:p>
    <w:p>
      <w:r>
        <w:t>Â Â Â Â Â Â Â Â  Nach Einholen der aktualisierten Angaben der FreizÃ¼gigkeitsstiftung der ZÃ¼rcher Kantonalbank (Urk. 10) und der FreizÃ¼gigkeitsstiftung der Swiss Life AG (Urk. 7) Ã¼ber die HÃ¶he der Guthaben und die DurchfÃ¼hrbarkeit der Teilung der Guthaben sind die Angaben vollstÃ¤ndig.</w:t>
      </w:r>
    </w:p>
    <w:p>
      <w:r>
        <w:t>3.2Â Â Â Â  Die KlÃ¤gerin bezieht zwar eine Viertelsrente der EidgenÃ¶ssischen Invalidenversicherung, indessen keine Invalidenrente der beruflichen Vorsorge. Der Teilung ihrer Austrittsleistung steht somit nichts entgegen.</w:t>
      </w:r>
    </w:p>
    <w:p>
      <w:r>
        <w:rPr>
          <w:b/>
        </w:rPr>
        <w:t>E. 4</w:t>
      </w:r>
    </w:p>
    <w:p>
      <w:r>
        <w:t>4.1Â Â Â Â  Die Scheidungsparteien stellten im vorliegenden Verfahren keine AntrÃ¤ge. Da sich aus den Akten keine Hinweise auf Unstimmigkeiten ergeben, ist von der Richtigkeit und VollstÃ¤ndigkeit der Angaben der Vorsorgeeinrichtungen auszugehen.</w:t>
      </w:r>
    </w:p>
    <w:p>
      <w:r>
        <w:t>4.2Â Â Â Â  Damit hat die KlÃ¤gerin Anspruch auf Fr. 33'741.50 (Fr. 67'483.-- : 2) und der Beklagte 1 auf Fr. 87.90 (Fr. 175.80 : 2) aus dem jeweiligen Vorsorgeguthaben der Gegenpartei. Die Differenz der Summen betrÃ¤gt Fr. 33'653.60 (Fr. 33'741.50 - Fr. 87.90) zu Gunsten der KlÃ¤gerin. Demnach ist die Vorsorgeeinrichtung des Beklagten 1, die Swiss Life AG, zu verpflichten, den Betrag von Fr. 33'653.60 zulasten des Beklagten 1 (FreizÃ¼gigkeitspolice lautend auf B.___) auf das Vorsorgekonto der KlÃ¤gerin bei der FreizÃ¼gigkeitsstiftung der ZÃ¼rcher Kantonalbank (FreizÃ¼gigkeitskonto lautend auf A.___) zu Ã¼berweisen.</w:t>
      </w:r>
    </w:p>
    <w:p>
      <w:r>
        <w:rPr>
          <w:b/>
        </w:rPr>
        <w:t>E. 5</w:t>
      </w:r>
    </w:p>
    <w:p>
      <w:r>
        <w:t>5.1Â Â Â Â  GemÃ¤ss der in BGE 129 V 255 ff. Erw. 3 dargelegten Rechtsprechung ist die einem ausgleichsberechtigten Ehegatten im Falle der Scheidung zustehende Austrittsleistung (Art. 122 Abs. 1 ZGB und Art. 22-22c FZG) vom massgebenden Stichtag der Teilung - d.h. dem Zeitpunkt der formellen Rechtskraft des Scheidungsurteils (BGE 132 V 239 E. 2.3) - an bis zum Zeitpunkt der Ãberweisung oder des Beginns der Verzugszinspflicht zu verzinsen. Dabei hat die Vorsorgeeinrichtung fÃ¼r den Bereich des Obligatoriums auf der Austrittsleistung den Mindestzinssatz von Art. 12 BVV 2 (lit. f: 2,0 % ab 1. Januar 2009) oder den allenfalls hÃ¶heren reglementarischen Zins zu vergÃ¼ten. UmhÃ¼llende Leistungs- oder Beitragsprimatkassen haben die Austrittsleistung mit dem reglementarischen Zinssatz zu verzinsen, sofern damit im Rahmen der so genannten Schattenrechnung dem BVG-Mindestzinssatz GenÃ¼ge getan wird. FÃ¼r nur in der weitergehenden Vorsorge tÃ¤tige Vorsorgeeinrichtungen gilt ebenfalls in erster Linie der reglementarische Zinssatz. Sieht in diesen beiden FÃ¤llen das Reglement keinen Zinssatz vor, so rechtfertigt es sich, subsidiÃ¤r den in Art. 12 BVV 2 vorgesehenen Mindestzinssatz anzuwenden. Dieses Vorgehen ist angezeigt, da Art. 8a der FreizÃ¼gigkeitsverordnung (FZV) bei der Teilung der Austrittsleistung infolge Scheidung ebenfalls auf den im entsprechenden Zeitraum gÃ¼ltigen Zinssatz nach Art. 12 BVV 2 greift (BGE 129 V 257 E. 4.1).</w:t>
      </w:r>
    </w:p>
    <w:p>
      <w:r>
        <w:t>Â Â Â Â Â Â Â Â  Art. 2 Abs. 4 FZG statuiert fÃ¼r den Fall, dass die Vorsorgeeinrichtung die fÃ¤llige Austrittsleistung nicht innert 30 Tagen, nachdem sie die notwendigen Angaben erhalten hat, Ã¼berweist, ab Ende dieser Frist eine Verzugszinspflicht. In betraglicher Hinsicht ist der Verzugszins auf der Austrittsleistung samt dem reglementarischen oder gesetzlichen Zins bis zum Zeitpunkt des Beginns der Verzugszinspflicht zu bezahlen (BGE 129 V 258 E. 4.2.3). Der Verzugszinssatz entspricht gemÃ¤ss Art. 26 Abs. 2 FZG in Verbindung mit Art. 7 FZV dem BVG-Mindestsatz (Art. 12 BVV 2) plus ein Prozent. Art. 65d Abs. 4 BVG ist nicht anwendbar (vgl. Urteil des EidgenÃ¶ssischen Versicherungsgerichts vom 6. Juni 2006 in Sachen S., B 17/06).</w:t>
      </w:r>
    </w:p>
    <w:p>
      <w:r>
        <w:t>5.2Â Â Â Â  Aus den vorangehenden ErwÃ¤gungen folgt, dass die Swiss Life AG auf der der KlÃ¤gerin geschuldeten Austrittsleistung ab 1. September 2011 einen Zins in reglementarischer oder gesetzlicher (Mindest-)HÃ¶he (vgl. Art. 12 lit. f BVV 2) bis zum Zeitpunkt der Ãberweisung zu entrichten hat. Ab dem 31. Tag nach Vorlage aller fÃ¼r die Ãberweisung der Austrittsleistung erforderlichen Angaben wÃ¤re ein Verzugszins von 3,0 % (vgl. Art. 7 FZV in Verbindung mit Art. 12 lit. f BVV 2) zu bezahlen.</w:t>
      </w:r>
    </w:p>
    <w:p>
      <w:r>
        <w:rPr>
          <w:b/>
        </w:rPr>
        <w:t>E. 6</w:t>
      </w:r>
    </w:p>
    <w:p>
      <w:r>
        <w:t>6.1Â Â Â Â  Die EntschÃ¤digung des unentgeltlichen Rechtsvertreters wird gestÃ¼tzt auf Â§ 9 in Verbindung mit Â§ 8 der Verordnung Ã¼ber die GebÃ¼hren, Kosten und EntschÃ¤digungen vor dem Sozialversicherungsgericht sowie in Verbindung mit Â§ 34 Abs. 3 des Gesetzes Ã¼ber das Sozialversicherungsgericht (GSVGer) nach der Bedeutung der Streitsache, der Schwierigkeit des Prozesses, dem Zeitaufwand und den Barauslagen bemessen, wobei ein unnÃ¶tiger oder geringfÃ¼giger Aufwand nicht ersetzt wird.</w:t>
      </w:r>
    </w:p>
    <w:p>
      <w:r>
        <w:t>6.2Â Â Â Â  Mit Honorarnote vom 20. Dezember 2011 (Urk. 17) macht RechtsanwÃ¤ltin Sigg Bonazzi einen Aufwand von 4 Stunden und 40 Minuten und Barauslagen von Fr. 39.85 geltend. Dieser Aufwand erscheint angemessen. Bei einem gerichtsÃ¼blichen Stundenansatz von Fr. 200.-- resultiert eine EntschÃ¤digung von Fr. 1'051.-- (inklusive Barauslagen und Mehrwertsteuer).</w:t>
      </w:r>
    </w:p>
    <w:p>
      <w:r>
        <w:t>6.3Â Â Â Â  Die KlÃ¤gerin wird auf Art. 123 ZPO hingewiesen, wonach sie zur Nachzahlung der Auslagen fÃ¼r die Vertretung verpflichtet werden kann, sofern sie in gÃ¼nstige wirtschaftliche VerhÃ¤ltnisse kommt.</w:t>
      </w:r>
    </w:p>
    <w:p>
      <w:r>
        <w:t>Das Gericht erkennt:</w:t>
      </w:r>
    </w:p>
    <w:p>
      <w:r>
        <w:t>1.Â Â Â Â Â Â Â Â  Die Swiss Life AG wird verpflichtet, den Betrag von Fr. 33'653.60 zulasten des Kontos des Beklagten 1 (FreizÃ¼gigkeitspolice B.___) auf das Vorsorgekonto der KlÃ¤gerin bei der FreizÃ¼gigkeitsstiftung der ZÃ¼rcher Kantonalbank (FreizÃ¼gigkeitskonto ltd. auf A.___) zuzÃ¼glich Zinsen seit 1. September 2011 zu Ã¼berweisen.</w:t>
      </w:r>
    </w:p>
    <w:p>
      <w:r>
        <w:t>2.Â Â Â Â Â Â Â Â  Das Verfahren ist kostenlos.</w:t>
      </w:r>
    </w:p>
    <w:p>
      <w:r>
        <w:t>3.Â Â Â Â Â Â Â Â  Die unentgeltliche Rechtsvertreterin der KlÃ¤gerin, RechtsanwÃ¤ltin Lotti Sigg Bonazzi, wird mit Fr. 1'051.-- (inkl. Barauslagen und MWSt) aus der Gerichtskasse entschÃ¤digt. Die KlÃ¤gerin wird auf Art. 123 ZPO hingewiesen.</w:t>
      </w:r>
    </w:p>
    <w:p>
      <w:r>
        <w:t>4.Â Â Â Â Â Â Â Â Â Â  Zustellung gegen Empfangsschein an:</w:t>
      </w:r>
    </w:p>
    <w:p>
      <w:r>
        <w:t>- RechtsanwÃ¤ltin Lotti Sigg Bonazzi</w:t>
      </w:r>
    </w:p>
    <w:p>
      <w:r>
        <w:t>- B.___ unter Beilage des Doppels von Urk. 16</w:t>
      </w:r>
    </w:p>
    <w:p>
      <w:r>
        <w:t>- Swiss Life AG unter Beilage des zweiten Doppels von Urk. 16</w:t>
      </w:r>
    </w:p>
    <w:p>
      <w:r>
        <w:t>- FreizÃ¼gigkeitsstiftung der ZÃ¼rcher Kantonalbank unter Beilage des dritten Doppels von Urk. 16</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